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sz w:val="52"/>
          <w:szCs w:val="52"/>
        </w:rPr>
      </w:pPr>
      <w:r>
        <w:rPr>
          <w:rFonts w:hint="eastAsia" w:ascii="楷体" w:hAnsi="楷体" w:eastAsia="楷体" w:cs="楷体"/>
          <w:sz w:val="52"/>
          <w:szCs w:val="52"/>
        </w:rPr>
        <w:t>制订说明</w:t>
      </w:r>
    </w:p>
    <w:p>
      <w:pPr>
        <w:jc w:val="center"/>
        <w:rPr>
          <w:rFonts w:ascii="楷体" w:hAnsi="楷体" w:eastAsia="楷体" w:cs="楷体"/>
          <w:szCs w:val="21"/>
        </w:rPr>
      </w:pPr>
    </w:p>
    <w:p>
      <w:pPr>
        <w:spacing w:line="360" w:lineRule="auto"/>
        <w:ind w:firstLine="560"/>
        <w:rPr>
          <w:rFonts w:ascii="楷体" w:hAnsi="楷体" w:eastAsia="楷体" w:cs="楷体"/>
          <w:sz w:val="28"/>
          <w:szCs w:val="28"/>
        </w:rPr>
      </w:pPr>
      <w:r>
        <w:rPr>
          <w:rFonts w:hint="eastAsia" w:ascii="楷体" w:hAnsi="楷体" w:eastAsia="楷体" w:cs="楷体"/>
          <w:sz w:val="28"/>
          <w:szCs w:val="28"/>
        </w:rPr>
        <w:t>为落实《国家职业教育改革实施方案》，推进国家教学标准落地实施，规范做好我院专业人才培养方案的制订工作，根据《教育部关于职业院校专业人才培养方案制订与实施工作的指导意见》教职成司函〔2019〕13号，结合区域经济社会发展需求和我院办学实际，</w:t>
      </w:r>
      <w:bookmarkStart w:id="0" w:name="_Toc31205_WPSOffice_Level1"/>
      <w:r>
        <w:rPr>
          <w:rFonts w:hint="eastAsia" w:ascii="楷体" w:hAnsi="楷体" w:eastAsia="楷体" w:cs="楷体"/>
          <w:sz w:val="28"/>
          <w:szCs w:val="28"/>
        </w:rPr>
        <w:t>制订2021级各专业人才培养方案。</w:t>
      </w:r>
      <w:bookmarkEnd w:id="0"/>
    </w:p>
    <w:p>
      <w:pPr>
        <w:spacing w:line="360" w:lineRule="auto"/>
        <w:ind w:firstLine="560"/>
        <w:rPr>
          <w:rFonts w:ascii="楷体" w:hAnsi="楷体" w:eastAsia="楷体" w:cs="楷体"/>
          <w:sz w:val="28"/>
          <w:szCs w:val="28"/>
        </w:rPr>
      </w:pPr>
      <w:r>
        <w:rPr>
          <w:rFonts w:hint="eastAsia" w:ascii="楷体" w:hAnsi="楷体" w:eastAsia="楷体" w:cs="楷体"/>
          <w:sz w:val="28"/>
          <w:szCs w:val="28"/>
        </w:rPr>
        <w:t>本次制订工作在对各专业领域的发展趋势、岗位职业能力分析的基础上，开展社会调研，走访行业企业等用人单位，邀请行业专家参与，积极与校企合作单位共同制订，构建课程体系，确定核心课程，经过专家论证后，对人才培养方案进行审核与定稿。</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育人为本，促进全面发展。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坚持标准引领，确保科学规范。以职业教育国家教学标准为基本遵循，贯彻落实党和国家在课程设置、教学内容等方面的基本要求，强化专业人才培养方案的科学性、适应性和可操作性。</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坚持遵循规律，体现培养特色。遵循职业教育、技术技能人才成长和学生身心发展规律，处理好公共基础课程与专业课程、理论教学与实践教学、学历证书与各类职业培训证书之间的关系，整体设计教学活动。</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本次制订工作在学院党委领导下，成立由学院党委委员教务处处长陈艳为主任，各教学系部主任为副主任，各系部副主任、专业委员会主任、专业带头人、教研室主任、骨干教师及校企合作单位代表为成员的修订人才培养方案领导小组。制订了34个专业（含方向）统招和扩招人才培养方案，今后还要根据需要逐步完善。</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各教学系部从2021级学生开始按照新制订的人才培养方案组织教学，积极打造符合现代职业教育的专业特色和人才培养模式。</w:t>
      </w:r>
    </w:p>
    <w:p>
      <w:pPr>
        <w:spacing w:line="360" w:lineRule="auto"/>
        <w:ind w:firstLine="560" w:firstLineChars="200"/>
        <w:rPr>
          <w:rFonts w:ascii="楷体" w:hAnsi="楷体" w:eastAsia="楷体" w:cs="楷体"/>
          <w:sz w:val="28"/>
          <w:szCs w:val="28"/>
        </w:rPr>
      </w:pP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 xml:space="preserve">                               </w:t>
      </w:r>
    </w:p>
    <w:p>
      <w:pPr>
        <w:spacing w:line="360" w:lineRule="auto"/>
        <w:ind w:firstLine="560" w:firstLineChars="200"/>
        <w:jc w:val="center"/>
        <w:rPr>
          <w:rFonts w:ascii="楷体" w:hAnsi="楷体" w:eastAsia="楷体" w:cs="楷体"/>
          <w:sz w:val="28"/>
          <w:szCs w:val="28"/>
        </w:rPr>
      </w:pPr>
      <w:r>
        <w:rPr>
          <w:rFonts w:hint="eastAsia" w:ascii="楷体" w:hAnsi="楷体" w:eastAsia="楷体" w:cs="楷体"/>
          <w:sz w:val="28"/>
          <w:szCs w:val="28"/>
        </w:rPr>
        <w:t xml:space="preserve">                                 兴安职业技术学院</w:t>
      </w:r>
    </w:p>
    <w:p>
      <w:pPr>
        <w:spacing w:line="360" w:lineRule="auto"/>
        <w:ind w:firstLine="560" w:firstLineChars="200"/>
        <w:jc w:val="center"/>
        <w:rPr>
          <w:rFonts w:ascii="楷体" w:hAnsi="楷体" w:eastAsia="楷体" w:cs="楷体"/>
          <w:sz w:val="28"/>
          <w:szCs w:val="28"/>
        </w:rPr>
      </w:pPr>
      <w:r>
        <w:rPr>
          <w:rFonts w:hint="eastAsia" w:ascii="楷体" w:hAnsi="楷体" w:eastAsia="楷体" w:cs="楷体"/>
          <w:sz w:val="28"/>
          <w:szCs w:val="28"/>
        </w:rPr>
        <w:t xml:space="preserve">                                     2021年7月</w:t>
      </w:r>
    </w:p>
    <w:p>
      <w:pPr>
        <w:spacing w:line="440" w:lineRule="exact"/>
        <w:ind w:firstLine="560" w:firstLineChars="200"/>
        <w:jc w:val="center"/>
        <w:rPr>
          <w:rFonts w:ascii="楷体" w:hAnsi="楷体" w:eastAsia="楷体" w:cs="楷体"/>
          <w:sz w:val="28"/>
          <w:szCs w:val="28"/>
        </w:rPr>
      </w:pPr>
    </w:p>
    <w:p>
      <w:pPr>
        <w:spacing w:line="440" w:lineRule="exact"/>
        <w:ind w:firstLine="560" w:firstLineChars="200"/>
        <w:jc w:val="center"/>
        <w:rPr>
          <w:rFonts w:ascii="楷体" w:hAnsi="楷体" w:eastAsia="楷体" w:cs="楷体"/>
          <w:sz w:val="28"/>
          <w:szCs w:val="28"/>
        </w:rPr>
      </w:pPr>
    </w:p>
    <w:p>
      <w:pPr>
        <w:spacing w:line="440" w:lineRule="exact"/>
        <w:ind w:firstLine="560" w:firstLineChars="200"/>
        <w:jc w:val="center"/>
        <w:rPr>
          <w:rFonts w:ascii="楷体" w:hAnsi="楷体" w:eastAsia="楷体" w:cs="楷体"/>
          <w:sz w:val="28"/>
          <w:szCs w:val="28"/>
        </w:rPr>
      </w:pPr>
    </w:p>
    <w:p>
      <w:pPr>
        <w:spacing w:line="440" w:lineRule="exact"/>
        <w:ind w:firstLine="560" w:firstLineChars="200"/>
        <w:jc w:val="center"/>
        <w:rPr>
          <w:rFonts w:ascii="楷体" w:hAnsi="楷体" w:eastAsia="楷体" w:cs="楷体"/>
          <w:sz w:val="28"/>
          <w:szCs w:val="28"/>
        </w:rPr>
      </w:pPr>
    </w:p>
    <w:p>
      <w:pPr>
        <w:spacing w:line="440" w:lineRule="exact"/>
        <w:ind w:firstLine="560" w:firstLineChars="200"/>
        <w:jc w:val="center"/>
        <w:rPr>
          <w:rFonts w:ascii="楷体" w:hAnsi="楷体" w:eastAsia="楷体" w:cs="楷体"/>
          <w:sz w:val="28"/>
          <w:szCs w:val="28"/>
        </w:rPr>
      </w:pPr>
    </w:p>
    <w:p>
      <w:pPr>
        <w:spacing w:line="440" w:lineRule="exact"/>
        <w:ind w:firstLine="560" w:firstLineChars="200"/>
        <w:jc w:val="center"/>
        <w:rPr>
          <w:rFonts w:ascii="楷体" w:hAnsi="楷体" w:eastAsia="楷体" w:cs="楷体"/>
          <w:sz w:val="28"/>
          <w:szCs w:val="28"/>
        </w:rPr>
      </w:pPr>
    </w:p>
    <w:p>
      <w:pPr>
        <w:spacing w:line="440" w:lineRule="exact"/>
        <w:ind w:firstLine="560" w:firstLineChars="200"/>
        <w:jc w:val="center"/>
        <w:rPr>
          <w:rFonts w:ascii="楷体" w:hAnsi="楷体" w:eastAsia="楷体" w:cs="楷体"/>
          <w:sz w:val="28"/>
          <w:szCs w:val="28"/>
        </w:rPr>
      </w:pPr>
    </w:p>
    <w:p>
      <w:pPr>
        <w:spacing w:line="440" w:lineRule="exact"/>
        <w:ind w:firstLine="560" w:firstLineChars="200"/>
        <w:jc w:val="center"/>
        <w:rPr>
          <w:rFonts w:ascii="楷体" w:hAnsi="楷体" w:eastAsia="楷体" w:cs="楷体"/>
          <w:sz w:val="28"/>
          <w:szCs w:val="28"/>
        </w:rPr>
      </w:pPr>
    </w:p>
    <w:p>
      <w:pPr>
        <w:spacing w:line="440" w:lineRule="exact"/>
        <w:ind w:firstLine="560" w:firstLineChars="200"/>
        <w:jc w:val="center"/>
        <w:rPr>
          <w:rFonts w:ascii="楷体" w:hAnsi="楷体" w:eastAsia="楷体" w:cs="楷体"/>
          <w:sz w:val="28"/>
          <w:szCs w:val="28"/>
        </w:rPr>
      </w:pPr>
    </w:p>
    <w:p>
      <w:pPr>
        <w:spacing w:line="440" w:lineRule="exact"/>
        <w:ind w:firstLine="883" w:firstLineChars="200"/>
        <w:jc w:val="center"/>
        <w:rPr>
          <w:rFonts w:ascii="楷体" w:hAnsi="楷体" w:eastAsia="楷体" w:cs="楷体"/>
          <w:b/>
          <w:bCs/>
          <w:sz w:val="44"/>
          <w:szCs w:val="44"/>
        </w:rPr>
      </w:pPr>
      <w:r>
        <w:rPr>
          <w:rFonts w:hint="eastAsia" w:ascii="楷体" w:hAnsi="楷体" w:eastAsia="楷体" w:cs="楷体"/>
          <w:b/>
          <w:bCs/>
          <w:sz w:val="44"/>
          <w:szCs w:val="44"/>
        </w:rPr>
        <w:t>人才培养方案制订编写委员会</w:t>
      </w:r>
    </w:p>
    <w:p>
      <w:pPr>
        <w:spacing w:line="440" w:lineRule="exact"/>
        <w:ind w:firstLine="560" w:firstLineChars="200"/>
        <w:jc w:val="left"/>
        <w:rPr>
          <w:rFonts w:ascii="楷体" w:hAnsi="楷体" w:eastAsia="楷体" w:cs="楷体"/>
          <w:sz w:val="28"/>
          <w:szCs w:val="28"/>
        </w:rPr>
      </w:pP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主  任：陈  艳</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副主任：白  婧</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成  员：富  宏、黄玉红、吉木思、任  玲、姚立嘉</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统  稿：陈  伟 宋丽新</w:t>
      </w: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
      <w:pPr>
        <w:spacing w:line="500" w:lineRule="exact"/>
        <w:ind w:firstLine="643" w:firstLineChars="200"/>
        <w:jc w:val="center"/>
        <w:rPr>
          <w:rFonts w:ascii="仿宋" w:hAnsi="仿宋" w:eastAsia="仿宋" w:cs="仿宋"/>
          <w:b/>
          <w:bCs/>
          <w:sz w:val="32"/>
          <w:szCs w:val="32"/>
        </w:rPr>
      </w:pPr>
      <w:bookmarkStart w:id="1" w:name="_Toc21731_WPSOffice_Level1"/>
      <w:bookmarkStart w:id="2" w:name="_Toc257296927"/>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880" w:firstLineChars="200"/>
        <w:jc w:val="center"/>
        <w:rPr>
          <w:rFonts w:ascii="楷体" w:hAnsi="楷体" w:eastAsia="楷体" w:cs="楷体"/>
          <w:sz w:val="44"/>
          <w:szCs w:val="44"/>
        </w:rPr>
      </w:pPr>
    </w:p>
    <w:p>
      <w:pPr>
        <w:spacing w:line="480" w:lineRule="auto"/>
        <w:ind w:firstLine="880" w:firstLineChars="200"/>
        <w:jc w:val="center"/>
        <w:rPr>
          <w:rFonts w:ascii="楷体" w:hAnsi="楷体" w:eastAsia="楷体" w:cs="楷体"/>
          <w:sz w:val="44"/>
          <w:szCs w:val="44"/>
        </w:rPr>
      </w:pPr>
    </w:p>
    <w:p>
      <w:pPr>
        <w:spacing w:line="500" w:lineRule="exact"/>
        <w:jc w:val="center"/>
        <w:rPr>
          <w:rFonts w:ascii="楷体" w:hAnsi="楷体" w:eastAsia="楷体" w:cs="楷体"/>
          <w:b/>
          <w:bCs/>
          <w:sz w:val="44"/>
          <w:szCs w:val="44"/>
        </w:rPr>
      </w:pPr>
      <w:r>
        <w:rPr>
          <w:rFonts w:hint="eastAsia" w:ascii="楷体" w:hAnsi="楷体" w:eastAsia="楷体" w:cs="楷体"/>
          <w:b/>
          <w:bCs/>
          <w:sz w:val="44"/>
          <w:szCs w:val="44"/>
        </w:rPr>
        <w:t>目   录</w:t>
      </w:r>
    </w:p>
    <w:p>
      <w:pPr>
        <w:spacing w:line="500" w:lineRule="exact"/>
        <w:jc w:val="center"/>
        <w:rPr>
          <w:rFonts w:ascii="楷体" w:hAnsi="楷体" w:eastAsia="楷体" w:cs="楷体"/>
          <w:b/>
          <w:bCs/>
          <w:sz w:val="44"/>
          <w:szCs w:val="44"/>
        </w:rPr>
      </w:pPr>
    </w:p>
    <w:p>
      <w:pPr>
        <w:spacing w:line="500" w:lineRule="exact"/>
        <w:jc w:val="center"/>
        <w:rPr>
          <w:rFonts w:ascii="楷体" w:hAnsi="楷体" w:eastAsia="楷体" w:cs="楷体"/>
          <w:b/>
          <w:bCs/>
          <w:sz w:val="15"/>
          <w:szCs w:val="15"/>
        </w:rPr>
      </w:pPr>
    </w:p>
    <w:p>
      <w:pPr>
        <w:spacing w:line="500" w:lineRule="exact"/>
        <w:ind w:firstLine="883" w:firstLineChars="200"/>
        <w:jc w:val="center"/>
        <w:rPr>
          <w:rFonts w:ascii="楷体" w:hAnsi="楷体" w:eastAsia="楷体" w:cs="楷体"/>
          <w:b/>
          <w:bCs/>
          <w:sz w:val="44"/>
          <w:szCs w:val="44"/>
        </w:rPr>
      </w:pPr>
    </w:p>
    <w:p>
      <w:pPr>
        <w:spacing w:line="500" w:lineRule="exact"/>
        <w:rPr>
          <w:rFonts w:ascii="仿宋" w:hAnsi="仿宋" w:eastAsia="仿宋" w:cs="仿宋"/>
          <w:b/>
          <w:bCs/>
          <w:sz w:val="32"/>
          <w:szCs w:val="32"/>
        </w:rPr>
      </w:pPr>
      <w:r>
        <w:rPr>
          <w:rFonts w:hint="eastAsia" w:ascii="仿宋" w:hAnsi="仿宋" w:eastAsia="仿宋" w:cs="仿宋"/>
          <w:b/>
          <w:bCs/>
          <w:sz w:val="32"/>
          <w:szCs w:val="32"/>
        </w:rPr>
        <w:t>音乐教育专业人才培养方案（统招）………………………1</w:t>
      </w:r>
    </w:p>
    <w:p>
      <w:pPr>
        <w:spacing w:line="500" w:lineRule="exact"/>
        <w:jc w:val="left"/>
        <w:rPr>
          <w:rFonts w:ascii="仿宋" w:hAnsi="仿宋" w:eastAsia="仿宋" w:cs="仿宋"/>
          <w:b/>
          <w:bCs/>
          <w:sz w:val="30"/>
          <w:szCs w:val="30"/>
        </w:rPr>
      </w:pPr>
    </w:p>
    <w:p>
      <w:pPr>
        <w:spacing w:line="500" w:lineRule="exact"/>
        <w:ind w:firstLine="1124" w:firstLineChars="350"/>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sectPr>
          <w:footerReference r:id="rId3" w:type="default"/>
          <w:pgSz w:w="11906" w:h="16838"/>
          <w:pgMar w:top="1440" w:right="1800" w:bottom="1440" w:left="1800" w:header="851" w:footer="992" w:gutter="0"/>
          <w:pgNumType w:start="1"/>
          <w:cols w:space="720" w:num="1"/>
          <w:docGrid w:type="lines" w:linePitch="312" w:charSpace="0"/>
        </w:sectPr>
      </w:pPr>
    </w:p>
    <w:p>
      <w:pPr>
        <w:spacing w:line="500" w:lineRule="exact"/>
        <w:ind w:firstLine="643" w:firstLineChars="200"/>
        <w:jc w:val="center"/>
        <w:rPr>
          <w:rFonts w:ascii="仿宋" w:hAnsi="仿宋" w:eastAsia="仿宋" w:cs="仿宋"/>
          <w:b/>
          <w:bCs/>
          <w:sz w:val="32"/>
          <w:szCs w:val="32"/>
        </w:rPr>
      </w:pPr>
      <w:r>
        <w:rPr>
          <w:rFonts w:hint="eastAsia" w:ascii="仿宋" w:hAnsi="仿宋" w:eastAsia="仿宋" w:cs="仿宋"/>
          <w:b/>
          <w:bCs/>
          <w:sz w:val="32"/>
          <w:szCs w:val="32"/>
        </w:rPr>
        <w:t>音乐教育专业人才培养方案</w:t>
      </w:r>
      <w:bookmarkEnd w:id="1"/>
    </w:p>
    <w:p>
      <w:pPr>
        <w:spacing w:line="500" w:lineRule="exact"/>
        <w:jc w:val="center"/>
        <w:rPr>
          <w:rFonts w:ascii="仿宋" w:hAnsi="仿宋" w:eastAsia="仿宋" w:cs="仿宋"/>
          <w:sz w:val="24"/>
        </w:rPr>
      </w:pPr>
      <w:bookmarkStart w:id="3" w:name="_Toc14882_WPSOffice_Level1"/>
      <w:r>
        <w:rPr>
          <w:rFonts w:hint="eastAsia" w:ascii="仿宋" w:hAnsi="仿宋" w:eastAsia="仿宋" w:cs="仿宋"/>
          <w:sz w:val="24"/>
        </w:rPr>
        <w:t>（专业代码：570108K    专业负责人：富宏）</w:t>
      </w:r>
      <w:bookmarkEnd w:id="3"/>
    </w:p>
    <w:p>
      <w:pPr>
        <w:pStyle w:val="2"/>
        <w:spacing w:beforeLines="0" w:afterLines="0" w:line="500" w:lineRule="exact"/>
        <w:ind w:firstLine="562" w:firstLineChars="200"/>
        <w:rPr>
          <w:rFonts w:ascii="仿宋" w:hAnsi="仿宋" w:eastAsia="仿宋" w:cs="仿宋"/>
          <w:color w:val="auto"/>
        </w:rPr>
      </w:pPr>
      <w:bookmarkStart w:id="4" w:name="_Toc11411_WPSOffice_Level1"/>
      <w:r>
        <w:rPr>
          <w:rFonts w:hint="eastAsia" w:ascii="仿宋" w:hAnsi="仿宋" w:eastAsia="仿宋" w:cs="仿宋"/>
          <w:color w:val="auto"/>
        </w:rPr>
        <w:t>一、招生对象、学制、修业年限</w:t>
      </w:r>
      <w:bookmarkEnd w:id="4"/>
    </w:p>
    <w:p>
      <w:pPr>
        <w:spacing w:line="500" w:lineRule="exact"/>
        <w:ind w:firstLine="482" w:firstLineChars="200"/>
        <w:rPr>
          <w:rFonts w:ascii="仿宋" w:hAnsi="仿宋" w:eastAsia="仿宋" w:cs="仿宋"/>
          <w:b/>
          <w:sz w:val="24"/>
        </w:rPr>
      </w:pPr>
      <w:bookmarkStart w:id="5" w:name="_Toc32673_WPSOffice_Level2"/>
      <w:r>
        <w:rPr>
          <w:rFonts w:hint="eastAsia" w:ascii="仿宋" w:hAnsi="仿宋" w:eastAsia="仿宋" w:cs="仿宋"/>
          <w:b/>
          <w:sz w:val="24"/>
        </w:rPr>
        <w:t>1. 招生对象：</w:t>
      </w:r>
      <w:bookmarkEnd w:id="5"/>
      <w:r>
        <w:rPr>
          <w:rFonts w:hint="eastAsia" w:ascii="仿宋" w:hAnsi="仿宋" w:eastAsia="仿宋" w:cs="仿宋"/>
          <w:b/>
          <w:sz w:val="24"/>
        </w:rPr>
        <w:t xml:space="preserve">普通高级中学毕业生/中等职业学校毕业生 </w:t>
      </w:r>
    </w:p>
    <w:p>
      <w:pPr>
        <w:spacing w:line="500" w:lineRule="exact"/>
        <w:ind w:firstLine="482" w:firstLineChars="200"/>
        <w:rPr>
          <w:rFonts w:ascii="仿宋" w:hAnsi="仿宋" w:eastAsia="仿宋" w:cs="仿宋"/>
          <w:b/>
          <w:sz w:val="24"/>
        </w:rPr>
      </w:pPr>
      <w:bookmarkStart w:id="6" w:name="_Toc5251_WPSOffice_Level2"/>
      <w:r>
        <w:rPr>
          <w:rFonts w:hint="eastAsia" w:ascii="仿宋" w:hAnsi="仿宋" w:eastAsia="仿宋" w:cs="仿宋"/>
          <w:b/>
          <w:sz w:val="24"/>
        </w:rPr>
        <w:t>2. 学    制：</w:t>
      </w:r>
      <w:bookmarkEnd w:id="6"/>
      <w:r>
        <w:rPr>
          <w:rFonts w:hint="eastAsia" w:ascii="仿宋" w:hAnsi="仿宋" w:eastAsia="仿宋" w:cs="仿宋"/>
          <w:b/>
          <w:sz w:val="24"/>
        </w:rPr>
        <w:t>三年</w:t>
      </w:r>
    </w:p>
    <w:p>
      <w:pPr>
        <w:spacing w:line="500" w:lineRule="exact"/>
        <w:ind w:firstLine="482" w:firstLineChars="200"/>
        <w:rPr>
          <w:rFonts w:ascii="仿宋" w:hAnsi="仿宋" w:eastAsia="仿宋" w:cs="仿宋"/>
          <w:b/>
          <w:sz w:val="24"/>
        </w:rPr>
      </w:pPr>
      <w:bookmarkStart w:id="7" w:name="_Toc17452_WPSOffice_Level2"/>
      <w:r>
        <w:rPr>
          <w:rFonts w:hint="eastAsia" w:ascii="仿宋" w:hAnsi="仿宋" w:eastAsia="仿宋" w:cs="仿宋"/>
          <w:b/>
          <w:sz w:val="24"/>
        </w:rPr>
        <w:t>3. 学    历：</w:t>
      </w:r>
      <w:bookmarkEnd w:id="7"/>
      <w:r>
        <w:rPr>
          <w:rFonts w:hint="eastAsia" w:ascii="仿宋" w:hAnsi="仿宋" w:eastAsia="仿宋" w:cs="仿宋"/>
          <w:b/>
          <w:sz w:val="24"/>
        </w:rPr>
        <w:t xml:space="preserve">专科 </w:t>
      </w:r>
    </w:p>
    <w:p>
      <w:pPr>
        <w:spacing w:line="500" w:lineRule="exact"/>
        <w:ind w:firstLine="482" w:firstLineChars="200"/>
        <w:rPr>
          <w:rFonts w:ascii="仿宋" w:hAnsi="仿宋" w:eastAsia="仿宋" w:cs="仿宋"/>
          <w:sz w:val="24"/>
        </w:rPr>
      </w:pPr>
      <w:bookmarkStart w:id="8" w:name="_Toc24822_WPSOffice_Level2"/>
      <w:r>
        <w:rPr>
          <w:rFonts w:hint="eastAsia" w:ascii="仿宋" w:hAnsi="仿宋" w:eastAsia="仿宋" w:cs="仿宋"/>
          <w:b/>
          <w:sz w:val="24"/>
        </w:rPr>
        <w:t>4. 修业年限：</w:t>
      </w:r>
      <w:bookmarkEnd w:id="8"/>
      <w:r>
        <w:rPr>
          <w:rFonts w:hint="eastAsia" w:ascii="仿宋" w:hAnsi="仿宋" w:eastAsia="仿宋" w:cs="仿宋"/>
          <w:b/>
          <w:sz w:val="24"/>
        </w:rPr>
        <w:t>三年—六年</w:t>
      </w:r>
      <w:r>
        <w:rPr>
          <w:rFonts w:hint="eastAsia" w:ascii="仿宋" w:hAnsi="仿宋" w:eastAsia="仿宋" w:cs="仿宋"/>
          <w:sz w:val="24"/>
        </w:rPr>
        <w:t xml:space="preserve"> </w:t>
      </w:r>
    </w:p>
    <w:p>
      <w:pPr>
        <w:pStyle w:val="2"/>
        <w:spacing w:beforeLines="0" w:afterLines="0" w:line="500" w:lineRule="exact"/>
        <w:ind w:firstLine="562" w:firstLineChars="200"/>
        <w:rPr>
          <w:rFonts w:ascii="仿宋" w:hAnsi="仿宋" w:eastAsia="仿宋" w:cs="仿宋"/>
          <w:color w:val="auto"/>
        </w:rPr>
      </w:pPr>
      <w:bookmarkStart w:id="9" w:name="_Toc25397_WPSOffice_Level1"/>
      <w:r>
        <w:rPr>
          <w:rFonts w:hint="eastAsia" w:ascii="仿宋" w:hAnsi="仿宋" w:eastAsia="仿宋" w:cs="仿宋"/>
          <w:color w:val="auto"/>
        </w:rPr>
        <w:t>二、培养目标与培养规格</w:t>
      </w:r>
      <w:bookmarkEnd w:id="9"/>
    </w:p>
    <w:p>
      <w:pPr>
        <w:spacing w:line="500" w:lineRule="exact"/>
        <w:ind w:firstLine="481"/>
        <w:rPr>
          <w:rFonts w:ascii="仿宋" w:hAnsi="仿宋" w:eastAsia="仿宋" w:cs="仿宋"/>
          <w:bCs/>
          <w:sz w:val="24"/>
        </w:rPr>
      </w:pPr>
      <w:r>
        <w:rPr>
          <w:rFonts w:hint="eastAsia" w:ascii="仿宋" w:hAnsi="仿宋" w:eastAsia="仿宋" w:cs="仿宋"/>
          <w:bCs/>
          <w:sz w:val="24"/>
        </w:rPr>
        <w:t>本专业培养理想信念坚定，德、智、体、美、劳全面发展，具有一定的科学文化水平，良好的人文素养、职业道德和创新意识，较强的音乐教学能力和可持续发展能力，掌握音乐专业知识和技能，面向基础教育和社会培训机构及文化艺术行业的音乐师资、演唱（奏）员、群众艺术活动服务人员等职业群，能够从事基础教育音乐教学、文化艺术培训（包括互联网线上陪练、线下培训）、群众艺术指导、歌唱、乐器演奏等工作的高素质技术技能人才。</w:t>
      </w:r>
    </w:p>
    <w:p>
      <w:pPr>
        <w:spacing w:line="500" w:lineRule="exact"/>
        <w:ind w:firstLine="481"/>
        <w:rPr>
          <w:rFonts w:ascii="仿宋" w:hAnsi="仿宋" w:eastAsia="仿宋" w:cs="仿宋"/>
          <w:b/>
          <w:sz w:val="24"/>
        </w:rPr>
      </w:pPr>
      <w:r>
        <w:rPr>
          <w:rFonts w:hint="eastAsia" w:ascii="仿宋" w:hAnsi="仿宋" w:eastAsia="仿宋" w:cs="仿宋"/>
          <w:b/>
          <w:sz w:val="24"/>
        </w:rPr>
        <w:t>本专业毕业生应在素质、知识和能力方面达到以下要求：</w:t>
      </w:r>
    </w:p>
    <w:p>
      <w:pPr>
        <w:spacing w:line="500" w:lineRule="exact"/>
        <w:ind w:firstLine="481"/>
        <w:rPr>
          <w:rFonts w:ascii="仿宋" w:hAnsi="仿宋" w:eastAsia="仿宋" w:cs="仿宋"/>
          <w:b/>
          <w:sz w:val="24"/>
        </w:rPr>
      </w:pPr>
      <w:r>
        <w:rPr>
          <w:rFonts w:hint="eastAsia" w:ascii="仿宋" w:hAnsi="仿宋" w:eastAsia="仿宋" w:cs="仿宋"/>
          <w:b/>
          <w:sz w:val="24"/>
        </w:rPr>
        <w:t>（一）素质</w:t>
      </w:r>
    </w:p>
    <w:p>
      <w:pPr>
        <w:spacing w:line="500" w:lineRule="exact"/>
        <w:ind w:firstLine="481"/>
        <w:rPr>
          <w:rFonts w:ascii="仿宋" w:hAnsi="仿宋" w:eastAsia="仿宋" w:cs="仿宋"/>
          <w:bCs/>
          <w:sz w:val="24"/>
        </w:rPr>
      </w:pPr>
      <w:r>
        <w:rPr>
          <w:rFonts w:hint="eastAsia" w:ascii="仿宋" w:hAnsi="仿宋" w:eastAsia="仿宋" w:cs="仿宋"/>
          <w:bCs/>
          <w:sz w:val="24"/>
        </w:rPr>
        <w:t>（1）坚定拥护中国共产党领导和我国社会主义制度，在习近平新时代中国特色社会主义思想指引下，践行社会主义核心价值观，具有深厚的爱国情感和中华民族自豪感。</w:t>
      </w:r>
    </w:p>
    <w:p>
      <w:pPr>
        <w:spacing w:line="500" w:lineRule="exact"/>
        <w:ind w:firstLine="481"/>
        <w:rPr>
          <w:rFonts w:ascii="仿宋" w:hAnsi="仿宋" w:eastAsia="仿宋" w:cs="仿宋"/>
          <w:bCs/>
          <w:sz w:val="24"/>
        </w:rPr>
      </w:pPr>
      <w:r>
        <w:rPr>
          <w:rFonts w:hint="eastAsia" w:ascii="仿宋" w:hAnsi="仿宋" w:eastAsia="仿宋" w:cs="仿宋"/>
          <w:bCs/>
          <w:sz w:val="24"/>
        </w:rPr>
        <w:t>（2）崇尚宪法、遵法守纪、崇德向善、诚实守信、尊重生命、热爱劳动，履行道德准则和行为规范，具有社会责任感和社会参与意识。</w:t>
      </w:r>
    </w:p>
    <w:p>
      <w:pPr>
        <w:spacing w:line="500" w:lineRule="exact"/>
        <w:ind w:firstLine="481"/>
        <w:rPr>
          <w:rFonts w:ascii="仿宋" w:hAnsi="仿宋" w:eastAsia="仿宋" w:cs="仿宋"/>
          <w:bCs/>
          <w:sz w:val="24"/>
        </w:rPr>
      </w:pPr>
      <w:r>
        <w:rPr>
          <w:rFonts w:hint="eastAsia" w:ascii="仿宋" w:hAnsi="仿宋" w:eastAsia="仿宋" w:cs="仿宋"/>
          <w:bCs/>
          <w:sz w:val="24"/>
        </w:rPr>
        <w:t>（3）具有质量意识、环保意识、安全意识、信息素养、工匠精神、创新思维。</w:t>
      </w:r>
    </w:p>
    <w:p>
      <w:pPr>
        <w:spacing w:line="500" w:lineRule="exact"/>
        <w:ind w:firstLine="481"/>
        <w:rPr>
          <w:rFonts w:ascii="仿宋" w:hAnsi="仿宋" w:eastAsia="仿宋" w:cs="仿宋"/>
          <w:bCs/>
          <w:sz w:val="24"/>
        </w:rPr>
      </w:pPr>
      <w:r>
        <w:rPr>
          <w:rFonts w:hint="eastAsia" w:ascii="仿宋" w:hAnsi="仿宋" w:eastAsia="仿宋" w:cs="仿宋"/>
          <w:bCs/>
          <w:sz w:val="24"/>
        </w:rPr>
        <w:t>（4）勇于奋斗、乐观向上，具有自我管理能力、职业生涯规划意识，有较强的集体意识和团队合作精神。</w:t>
      </w:r>
    </w:p>
    <w:p>
      <w:pPr>
        <w:spacing w:line="500" w:lineRule="exact"/>
        <w:ind w:firstLine="481"/>
        <w:rPr>
          <w:rFonts w:ascii="仿宋" w:hAnsi="仿宋" w:eastAsia="仿宋" w:cs="仿宋"/>
          <w:bCs/>
          <w:sz w:val="24"/>
        </w:rPr>
      </w:pPr>
      <w:r>
        <w:rPr>
          <w:rFonts w:hint="eastAsia" w:ascii="仿宋" w:hAnsi="仿宋" w:eastAsia="仿宋" w:cs="仿宋"/>
          <w:bCs/>
          <w:sz w:val="24"/>
        </w:rPr>
        <w:t>（5）具有健康的体魄、心理和健全的人格，掌握基本运动知识和1-2项运动技能，养成良好的健身与卫生习惯，以及良好的行为习惯。</w:t>
      </w:r>
    </w:p>
    <w:p>
      <w:pPr>
        <w:spacing w:line="500" w:lineRule="exact"/>
        <w:ind w:firstLine="481"/>
        <w:rPr>
          <w:rFonts w:ascii="仿宋" w:hAnsi="仿宋" w:eastAsia="仿宋" w:cs="仿宋"/>
          <w:b/>
          <w:sz w:val="24"/>
        </w:rPr>
      </w:pPr>
      <w:r>
        <w:rPr>
          <w:rFonts w:hint="eastAsia" w:ascii="仿宋" w:hAnsi="仿宋" w:eastAsia="仿宋" w:cs="仿宋"/>
          <w:bCs/>
          <w:sz w:val="24"/>
        </w:rPr>
        <w:t>（6）具有一定的审美和人文素养，能够形成1-2项艺术特长或爱好。</w:t>
      </w:r>
    </w:p>
    <w:p>
      <w:pPr>
        <w:spacing w:line="500" w:lineRule="exact"/>
        <w:ind w:firstLine="481"/>
        <w:rPr>
          <w:rFonts w:ascii="仿宋" w:hAnsi="仿宋" w:eastAsia="仿宋" w:cs="仿宋"/>
          <w:b/>
          <w:sz w:val="24"/>
        </w:rPr>
      </w:pPr>
      <w:r>
        <w:rPr>
          <w:rFonts w:hint="eastAsia" w:ascii="仿宋" w:hAnsi="仿宋" w:eastAsia="仿宋" w:cs="仿宋"/>
          <w:b/>
          <w:sz w:val="24"/>
        </w:rPr>
        <w:t>（二）知识</w:t>
      </w:r>
    </w:p>
    <w:p>
      <w:pPr>
        <w:spacing w:line="500" w:lineRule="exact"/>
        <w:ind w:firstLine="481"/>
        <w:rPr>
          <w:rFonts w:ascii="仿宋" w:hAnsi="仿宋" w:eastAsia="仿宋" w:cs="仿宋"/>
          <w:bCs/>
          <w:sz w:val="24"/>
        </w:rPr>
      </w:pPr>
      <w:r>
        <w:rPr>
          <w:rFonts w:hint="eastAsia" w:ascii="仿宋" w:hAnsi="仿宋" w:eastAsia="仿宋" w:cs="仿宋"/>
          <w:bCs/>
          <w:sz w:val="24"/>
        </w:rPr>
        <w:t>（1）掌握必备的思想政治理论、科学文化基础知识和中华优秀传统文化知识。</w:t>
      </w:r>
    </w:p>
    <w:p>
      <w:pPr>
        <w:spacing w:line="500" w:lineRule="exact"/>
        <w:ind w:firstLine="481"/>
        <w:rPr>
          <w:rFonts w:ascii="仿宋" w:hAnsi="仿宋" w:eastAsia="仿宋" w:cs="仿宋"/>
          <w:bCs/>
          <w:sz w:val="24"/>
        </w:rPr>
      </w:pPr>
      <w:r>
        <w:rPr>
          <w:rFonts w:hint="eastAsia" w:ascii="仿宋" w:hAnsi="仿宋" w:eastAsia="仿宋" w:cs="仿宋"/>
          <w:bCs/>
          <w:sz w:val="24"/>
        </w:rPr>
        <w:t>（2）熟悉与本专业相关的法律法规以及环境保护、安全消防等知识。</w:t>
      </w:r>
    </w:p>
    <w:p>
      <w:pPr>
        <w:spacing w:line="500" w:lineRule="exact"/>
        <w:ind w:firstLine="481"/>
        <w:rPr>
          <w:rFonts w:ascii="仿宋" w:hAnsi="仿宋" w:eastAsia="仿宋" w:cs="仿宋"/>
          <w:bCs/>
          <w:sz w:val="24"/>
        </w:rPr>
      </w:pPr>
      <w:r>
        <w:rPr>
          <w:rFonts w:hint="eastAsia" w:ascii="仿宋" w:hAnsi="仿宋" w:eastAsia="仿宋" w:cs="仿宋"/>
          <w:bCs/>
          <w:sz w:val="24"/>
        </w:rPr>
        <w:t>（3）掌握音乐基本乐理、视唱练耳、多声部音乐等基础理论知识。</w:t>
      </w:r>
    </w:p>
    <w:p>
      <w:pPr>
        <w:spacing w:line="500" w:lineRule="exact"/>
        <w:ind w:firstLine="481"/>
        <w:rPr>
          <w:rFonts w:ascii="仿宋" w:hAnsi="仿宋" w:eastAsia="仿宋" w:cs="仿宋"/>
          <w:bCs/>
          <w:sz w:val="24"/>
        </w:rPr>
      </w:pPr>
      <w:r>
        <w:rPr>
          <w:rFonts w:hint="eastAsia" w:ascii="仿宋" w:hAnsi="仿宋" w:eastAsia="仿宋" w:cs="仿宋"/>
          <w:bCs/>
          <w:sz w:val="24"/>
        </w:rPr>
        <w:t>（4）掌握声乐演唱和合唱的基础理论知识。</w:t>
      </w:r>
    </w:p>
    <w:p>
      <w:pPr>
        <w:spacing w:line="500" w:lineRule="exact"/>
        <w:ind w:firstLine="481"/>
        <w:rPr>
          <w:rFonts w:ascii="仿宋" w:hAnsi="仿宋" w:eastAsia="仿宋" w:cs="仿宋"/>
          <w:bCs/>
          <w:sz w:val="24"/>
        </w:rPr>
      </w:pPr>
      <w:r>
        <w:rPr>
          <w:rFonts w:hint="eastAsia" w:ascii="仿宋" w:hAnsi="仿宋" w:eastAsia="仿宋" w:cs="仿宋"/>
          <w:bCs/>
          <w:sz w:val="24"/>
        </w:rPr>
        <w:t>（5）掌握器乐演奏和合奏的基础理论知识。</w:t>
      </w:r>
    </w:p>
    <w:p>
      <w:pPr>
        <w:spacing w:line="500" w:lineRule="exact"/>
        <w:ind w:firstLine="481"/>
        <w:rPr>
          <w:rFonts w:ascii="仿宋" w:hAnsi="仿宋" w:eastAsia="仿宋" w:cs="仿宋"/>
          <w:bCs/>
          <w:sz w:val="24"/>
        </w:rPr>
      </w:pPr>
      <w:r>
        <w:rPr>
          <w:rFonts w:hint="eastAsia" w:ascii="仿宋" w:hAnsi="仿宋" w:eastAsia="仿宋" w:cs="仿宋"/>
          <w:bCs/>
          <w:sz w:val="24"/>
        </w:rPr>
        <w:t>（6）掌握音乐作品分析与歌曲写作等音乐理论知识。</w:t>
      </w:r>
    </w:p>
    <w:p>
      <w:pPr>
        <w:spacing w:line="500" w:lineRule="exact"/>
        <w:ind w:firstLine="481"/>
        <w:rPr>
          <w:rFonts w:ascii="仿宋" w:hAnsi="仿宋" w:eastAsia="仿宋" w:cs="仿宋"/>
          <w:bCs/>
          <w:sz w:val="24"/>
        </w:rPr>
      </w:pPr>
      <w:r>
        <w:rPr>
          <w:rFonts w:hint="eastAsia" w:ascii="仿宋" w:hAnsi="仿宋" w:eastAsia="仿宋" w:cs="仿宋"/>
          <w:bCs/>
          <w:sz w:val="24"/>
        </w:rPr>
        <w:t>（7）熟悉中西方音乐的发展脉络、风格流派及代表作品。</w:t>
      </w:r>
    </w:p>
    <w:p>
      <w:pPr>
        <w:spacing w:line="500" w:lineRule="exact"/>
        <w:ind w:firstLine="481"/>
        <w:rPr>
          <w:rFonts w:ascii="仿宋" w:hAnsi="仿宋" w:eastAsia="仿宋" w:cs="仿宋"/>
          <w:bCs/>
          <w:sz w:val="24"/>
        </w:rPr>
      </w:pPr>
      <w:r>
        <w:rPr>
          <w:rFonts w:hint="eastAsia" w:ascii="仿宋" w:hAnsi="仿宋" w:eastAsia="仿宋" w:cs="仿宋"/>
          <w:bCs/>
          <w:sz w:val="24"/>
        </w:rPr>
        <w:t>（8）熟悉群众文化活动策划知识和方法。</w:t>
      </w:r>
    </w:p>
    <w:p>
      <w:pPr>
        <w:spacing w:line="500" w:lineRule="exact"/>
        <w:ind w:firstLine="481"/>
        <w:rPr>
          <w:rFonts w:ascii="仿宋" w:hAnsi="仿宋" w:eastAsia="仿宋" w:cs="仿宋"/>
          <w:bCs/>
          <w:sz w:val="24"/>
        </w:rPr>
      </w:pPr>
      <w:r>
        <w:rPr>
          <w:rFonts w:hint="eastAsia" w:ascii="仿宋" w:hAnsi="仿宋" w:eastAsia="仿宋" w:cs="仿宋"/>
          <w:bCs/>
          <w:sz w:val="24"/>
        </w:rPr>
        <w:t>（9）了解音乐教育教学相关理论知识、方法。</w:t>
      </w:r>
    </w:p>
    <w:p>
      <w:pPr>
        <w:spacing w:line="500" w:lineRule="exact"/>
        <w:ind w:firstLine="481"/>
        <w:rPr>
          <w:rFonts w:ascii="仿宋" w:hAnsi="仿宋" w:eastAsia="仿宋" w:cs="仿宋"/>
          <w:bCs/>
          <w:sz w:val="24"/>
        </w:rPr>
      </w:pPr>
      <w:r>
        <w:rPr>
          <w:rFonts w:hint="eastAsia" w:ascii="仿宋" w:hAnsi="仿宋" w:eastAsia="仿宋" w:cs="仿宋"/>
          <w:bCs/>
          <w:sz w:val="24"/>
        </w:rPr>
        <w:t>（10）了解艺术学以及其他艺术门类基础知识。</w:t>
      </w:r>
    </w:p>
    <w:p>
      <w:pPr>
        <w:spacing w:line="500" w:lineRule="exact"/>
        <w:ind w:firstLine="481"/>
        <w:rPr>
          <w:rFonts w:ascii="仿宋" w:hAnsi="仿宋" w:eastAsia="仿宋" w:cs="仿宋"/>
          <w:b/>
          <w:sz w:val="24"/>
        </w:rPr>
      </w:pPr>
      <w:r>
        <w:rPr>
          <w:rFonts w:hint="eastAsia" w:ascii="仿宋" w:hAnsi="仿宋" w:eastAsia="仿宋" w:cs="仿宋"/>
          <w:b/>
          <w:sz w:val="24"/>
        </w:rPr>
        <w:t>（三）能力</w:t>
      </w:r>
    </w:p>
    <w:p>
      <w:pPr>
        <w:spacing w:line="480" w:lineRule="auto"/>
        <w:ind w:firstLine="481"/>
        <w:rPr>
          <w:rFonts w:ascii="仿宋" w:hAnsi="仿宋" w:eastAsia="仿宋" w:cs="仿宋"/>
          <w:bCs/>
          <w:sz w:val="24"/>
        </w:rPr>
      </w:pPr>
      <w:r>
        <w:rPr>
          <w:rFonts w:hint="eastAsia" w:ascii="仿宋" w:hAnsi="仿宋" w:eastAsia="仿宋" w:cs="仿宋"/>
          <w:bCs/>
          <w:sz w:val="24"/>
        </w:rPr>
        <w:t>（1）具有探究学习、终身学习、分析问题和解决问题的能力。</w:t>
      </w:r>
    </w:p>
    <w:p>
      <w:pPr>
        <w:spacing w:line="480" w:lineRule="auto"/>
        <w:ind w:firstLine="481"/>
        <w:rPr>
          <w:rFonts w:ascii="仿宋" w:hAnsi="仿宋" w:eastAsia="仿宋" w:cs="仿宋"/>
          <w:bCs/>
          <w:sz w:val="24"/>
        </w:rPr>
      </w:pPr>
      <w:r>
        <w:rPr>
          <w:rFonts w:hint="eastAsia" w:ascii="仿宋" w:hAnsi="仿宋" w:eastAsia="仿宋" w:cs="仿宋"/>
          <w:bCs/>
          <w:sz w:val="24"/>
        </w:rPr>
        <w:t>（2）具有良好的语言、文字表达能力和沟通能力。</w:t>
      </w:r>
    </w:p>
    <w:p>
      <w:pPr>
        <w:spacing w:line="480" w:lineRule="auto"/>
        <w:ind w:firstLine="481"/>
        <w:rPr>
          <w:rFonts w:ascii="仿宋" w:hAnsi="仿宋" w:eastAsia="仿宋" w:cs="仿宋"/>
          <w:bCs/>
          <w:sz w:val="24"/>
        </w:rPr>
      </w:pPr>
      <w:r>
        <w:rPr>
          <w:rFonts w:hint="eastAsia" w:ascii="仿宋" w:hAnsi="仿宋" w:eastAsia="仿宋" w:cs="仿宋"/>
          <w:bCs/>
          <w:sz w:val="24"/>
        </w:rPr>
        <w:t>（3）具有较好地运用计算机处理文字、表格、图像等的基础能力以及艺术专业学习与实践中必须的计算机应用能力。</w:t>
      </w:r>
    </w:p>
    <w:p>
      <w:pPr>
        <w:spacing w:line="480" w:lineRule="auto"/>
        <w:ind w:firstLine="481"/>
        <w:rPr>
          <w:rFonts w:ascii="仿宋" w:hAnsi="仿宋" w:eastAsia="仿宋" w:cs="仿宋"/>
          <w:bCs/>
          <w:sz w:val="24"/>
        </w:rPr>
      </w:pPr>
      <w:r>
        <w:rPr>
          <w:rFonts w:hint="eastAsia" w:ascii="仿宋" w:hAnsi="仿宋" w:eastAsia="仿宋" w:cs="仿宋"/>
          <w:bCs/>
          <w:sz w:val="24"/>
        </w:rPr>
        <w:t>（4）具有扎实的设计、组织、实施音乐教学能力。</w:t>
      </w:r>
    </w:p>
    <w:p>
      <w:pPr>
        <w:spacing w:line="480" w:lineRule="auto"/>
        <w:ind w:firstLine="481"/>
        <w:rPr>
          <w:rFonts w:ascii="仿宋" w:hAnsi="仿宋" w:eastAsia="仿宋" w:cs="仿宋"/>
          <w:bCs/>
          <w:sz w:val="24"/>
        </w:rPr>
      </w:pPr>
      <w:r>
        <w:rPr>
          <w:rFonts w:hint="eastAsia" w:ascii="仿宋" w:hAnsi="仿宋" w:eastAsia="仿宋" w:cs="仿宋"/>
          <w:bCs/>
          <w:sz w:val="24"/>
        </w:rPr>
        <w:t>（5）具有一定的伴奏和合奏、合唱能力。</w:t>
      </w:r>
    </w:p>
    <w:p>
      <w:pPr>
        <w:spacing w:line="480" w:lineRule="auto"/>
        <w:ind w:firstLine="481"/>
        <w:rPr>
          <w:rFonts w:ascii="仿宋" w:hAnsi="仿宋" w:eastAsia="仿宋" w:cs="仿宋"/>
          <w:bCs/>
          <w:sz w:val="24"/>
        </w:rPr>
      </w:pPr>
      <w:r>
        <w:rPr>
          <w:rFonts w:hint="eastAsia" w:ascii="仿宋" w:hAnsi="仿宋" w:eastAsia="仿宋" w:cs="仿宋"/>
          <w:bCs/>
          <w:sz w:val="24"/>
        </w:rPr>
        <w:t>（6）具有熟练的演唱（或演奏）技能和表演能力。</w:t>
      </w:r>
    </w:p>
    <w:p>
      <w:pPr>
        <w:spacing w:line="480" w:lineRule="auto"/>
        <w:ind w:firstLine="481"/>
        <w:rPr>
          <w:rFonts w:ascii="仿宋" w:hAnsi="仿宋" w:eastAsia="仿宋" w:cs="仿宋"/>
          <w:bCs/>
          <w:sz w:val="24"/>
        </w:rPr>
      </w:pPr>
      <w:r>
        <w:rPr>
          <w:rFonts w:hint="eastAsia" w:ascii="仿宋" w:hAnsi="仿宋" w:eastAsia="仿宋" w:cs="仿宋"/>
          <w:bCs/>
          <w:sz w:val="24"/>
        </w:rPr>
        <w:t>（7）具有良好的听辨能力、音乐分析能力和音乐鉴赏能力。</w:t>
      </w:r>
    </w:p>
    <w:p>
      <w:pPr>
        <w:spacing w:line="480" w:lineRule="auto"/>
        <w:ind w:firstLine="481"/>
        <w:rPr>
          <w:rFonts w:ascii="仿宋" w:hAnsi="仿宋" w:eastAsia="仿宋" w:cs="仿宋"/>
          <w:bCs/>
          <w:sz w:val="24"/>
        </w:rPr>
      </w:pPr>
      <w:r>
        <w:rPr>
          <w:rFonts w:hint="eastAsia" w:ascii="仿宋" w:hAnsi="仿宋" w:eastAsia="仿宋" w:cs="仿宋"/>
          <w:bCs/>
          <w:sz w:val="24"/>
        </w:rPr>
        <w:t>（8）具有一定的音乐专业教学、辅导（互联网线上陪练、线下训练）能力。</w:t>
      </w:r>
    </w:p>
    <w:p>
      <w:pPr>
        <w:widowControl/>
        <w:spacing w:line="480" w:lineRule="auto"/>
        <w:ind w:firstLine="480" w:firstLineChars="200"/>
        <w:jc w:val="left"/>
        <w:rPr>
          <w:rFonts w:ascii="仿宋" w:hAnsi="仿宋" w:eastAsia="仿宋" w:cs="仿宋"/>
          <w:bCs/>
          <w:sz w:val="24"/>
        </w:rPr>
      </w:pPr>
      <w:r>
        <w:rPr>
          <w:rFonts w:hint="eastAsia" w:ascii="仿宋" w:hAnsi="仿宋" w:eastAsia="仿宋" w:cs="仿宋"/>
          <w:bCs/>
          <w:sz w:val="24"/>
        </w:rPr>
        <w:t>（9）具有一定的群众文化活动组织、策划、指导能力。</w:t>
      </w:r>
      <w:bookmarkStart w:id="10" w:name="_Toc32464_WPSOffice_Level1"/>
    </w:p>
    <w:p>
      <w:pPr>
        <w:widowControl/>
        <w:spacing w:line="480" w:lineRule="auto"/>
        <w:ind w:firstLine="562" w:firstLineChars="200"/>
        <w:jc w:val="left"/>
        <w:rPr>
          <w:rFonts w:ascii="仿宋" w:hAnsi="仿宋" w:eastAsia="仿宋" w:cs="仿宋"/>
        </w:rPr>
      </w:pPr>
      <w:r>
        <w:rPr>
          <w:rFonts w:hint="eastAsia" w:ascii="仿宋" w:hAnsi="仿宋" w:eastAsia="仿宋" w:cs="仿宋"/>
          <w:b/>
          <w:bCs/>
          <w:sz w:val="28"/>
          <w:szCs w:val="28"/>
        </w:rPr>
        <w:t>三、核心岗位（群）分析</w:t>
      </w:r>
      <w:bookmarkEnd w:id="10"/>
    </w:p>
    <w:tbl>
      <w:tblPr>
        <w:tblStyle w:val="9"/>
        <w:tblW w:w="909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804"/>
        <w:gridCol w:w="2505"/>
        <w:gridCol w:w="188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660" w:type="dxa"/>
          </w:tcPr>
          <w:p>
            <w:pPr>
              <w:spacing w:line="480" w:lineRule="exact"/>
              <w:rPr>
                <w:rFonts w:ascii="仿宋" w:hAnsi="仿宋" w:eastAsia="仿宋" w:cs="仿宋"/>
                <w:sz w:val="24"/>
              </w:rPr>
            </w:pPr>
            <w:r>
              <w:rPr>
                <w:rFonts w:hint="eastAsia" w:ascii="仿宋" w:hAnsi="仿宋" w:eastAsia="仿宋" w:cs="仿宋"/>
                <w:sz w:val="24"/>
              </w:rPr>
              <w:t>序号</w:t>
            </w:r>
          </w:p>
        </w:tc>
        <w:tc>
          <w:tcPr>
            <w:tcW w:w="1804" w:type="dxa"/>
          </w:tcPr>
          <w:p>
            <w:pPr>
              <w:spacing w:line="480" w:lineRule="exact"/>
              <w:rPr>
                <w:rFonts w:ascii="仿宋" w:hAnsi="仿宋" w:eastAsia="仿宋" w:cs="仿宋"/>
                <w:sz w:val="24"/>
              </w:rPr>
            </w:pPr>
            <w:r>
              <w:rPr>
                <w:rFonts w:hint="eastAsia" w:ascii="仿宋" w:hAnsi="仿宋" w:eastAsia="仿宋" w:cs="仿宋"/>
                <w:sz w:val="24"/>
              </w:rPr>
              <w:t>核心岗位（群）</w:t>
            </w:r>
          </w:p>
        </w:tc>
        <w:tc>
          <w:tcPr>
            <w:tcW w:w="2505" w:type="dxa"/>
          </w:tcPr>
          <w:p>
            <w:pPr>
              <w:spacing w:line="480" w:lineRule="exact"/>
              <w:rPr>
                <w:rFonts w:ascii="仿宋" w:hAnsi="仿宋" w:eastAsia="仿宋" w:cs="仿宋"/>
                <w:sz w:val="24"/>
              </w:rPr>
            </w:pPr>
            <w:r>
              <w:rPr>
                <w:rFonts w:hint="eastAsia" w:ascii="仿宋" w:hAnsi="仿宋" w:eastAsia="仿宋" w:cs="仿宋"/>
                <w:sz w:val="24"/>
              </w:rPr>
              <w:t>素质能力要求</w:t>
            </w:r>
          </w:p>
        </w:tc>
        <w:tc>
          <w:tcPr>
            <w:tcW w:w="1887" w:type="dxa"/>
          </w:tcPr>
          <w:p>
            <w:pPr>
              <w:spacing w:line="480" w:lineRule="exact"/>
              <w:rPr>
                <w:rFonts w:ascii="仿宋" w:hAnsi="仿宋" w:eastAsia="仿宋" w:cs="仿宋"/>
                <w:sz w:val="24"/>
              </w:rPr>
            </w:pPr>
            <w:r>
              <w:rPr>
                <w:rFonts w:hint="eastAsia" w:ascii="仿宋" w:hAnsi="仿宋" w:eastAsia="仿宋" w:cs="仿宋"/>
                <w:sz w:val="24"/>
              </w:rPr>
              <w:t>专业核心课程</w:t>
            </w:r>
          </w:p>
        </w:tc>
        <w:tc>
          <w:tcPr>
            <w:tcW w:w="2241" w:type="dxa"/>
          </w:tcPr>
          <w:p>
            <w:pPr>
              <w:spacing w:line="480" w:lineRule="exact"/>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660" w:type="dxa"/>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1804" w:type="dxa"/>
          </w:tcPr>
          <w:p>
            <w:pPr>
              <w:spacing w:line="480" w:lineRule="exact"/>
              <w:rPr>
                <w:rFonts w:ascii="仿宋" w:hAnsi="仿宋" w:eastAsia="仿宋" w:cs="仿宋"/>
                <w:sz w:val="24"/>
              </w:rPr>
            </w:pPr>
            <w:r>
              <w:rPr>
                <w:rFonts w:hint="eastAsia" w:ascii="仿宋" w:hAnsi="仿宋" w:eastAsia="仿宋" w:cs="仿宋"/>
                <w:szCs w:val="21"/>
              </w:rPr>
              <w:t>基础教育、社会培训机构音乐师资</w:t>
            </w:r>
          </w:p>
        </w:tc>
        <w:tc>
          <w:tcPr>
            <w:tcW w:w="2505" w:type="dxa"/>
          </w:tcPr>
          <w:p>
            <w:pPr>
              <w:spacing w:line="480" w:lineRule="exact"/>
              <w:rPr>
                <w:rFonts w:ascii="仿宋" w:hAnsi="仿宋" w:eastAsia="仿宋" w:cs="仿宋"/>
                <w:sz w:val="24"/>
              </w:rPr>
            </w:pPr>
            <w:r>
              <w:rPr>
                <w:rFonts w:hint="eastAsia" w:ascii="仿宋" w:hAnsi="仿宋" w:eastAsia="仿宋" w:cs="仿宋"/>
                <w:szCs w:val="21"/>
              </w:rPr>
              <w:t>具备小学音乐课堂教学能力；能够策划并组织各项课外艺术活动。</w:t>
            </w:r>
          </w:p>
        </w:tc>
        <w:tc>
          <w:tcPr>
            <w:tcW w:w="1887" w:type="dxa"/>
            <w:vMerge w:val="restart"/>
          </w:tcPr>
          <w:p>
            <w:pPr>
              <w:spacing w:line="480" w:lineRule="exact"/>
              <w:rPr>
                <w:rFonts w:ascii="仿宋" w:hAnsi="仿宋" w:eastAsia="仿宋" w:cs="仿宋"/>
                <w:sz w:val="24"/>
              </w:rPr>
            </w:pPr>
            <w:r>
              <w:rPr>
                <w:rFonts w:hint="eastAsia" w:ascii="仿宋" w:hAnsi="仿宋" w:eastAsia="仿宋" w:cs="仿宋"/>
                <w:szCs w:val="21"/>
              </w:rPr>
              <w:t>乐理、视唱练耳、和声学、中外音乐史与欣赏、民族民间音乐、音乐教学法、音乐美学、艺术概论、教育学、心理学。</w:t>
            </w:r>
          </w:p>
        </w:tc>
        <w:tc>
          <w:tcPr>
            <w:tcW w:w="2241" w:type="dxa"/>
          </w:tcPr>
          <w:p>
            <w:pPr>
              <w:spacing w:line="480" w:lineRule="exact"/>
              <w:rPr>
                <w:rFonts w:ascii="仿宋" w:hAnsi="仿宋" w:eastAsia="仿宋" w:cs="仿宋"/>
                <w:szCs w:val="21"/>
              </w:rPr>
            </w:pPr>
            <w:r>
              <w:rPr>
                <w:rFonts w:hint="eastAsia" w:ascii="仿宋" w:hAnsi="仿宋" w:eastAsia="仿宋" w:cs="仿宋"/>
                <w:szCs w:val="21"/>
              </w:rPr>
              <w:t>教师资格证</w:t>
            </w:r>
          </w:p>
          <w:p>
            <w:pPr>
              <w:spacing w:line="480" w:lineRule="exact"/>
              <w:rPr>
                <w:rFonts w:ascii="仿宋" w:hAnsi="仿宋" w:eastAsia="仿宋" w:cs="仿宋"/>
                <w:szCs w:val="21"/>
              </w:rPr>
            </w:pPr>
            <w:r>
              <w:rPr>
                <w:rFonts w:hint="eastAsia" w:ascii="仿宋" w:hAnsi="仿宋" w:eastAsia="仿宋" w:cs="仿宋"/>
                <w:szCs w:val="21"/>
              </w:rPr>
              <w:t>普通话水平测试证</w:t>
            </w:r>
          </w:p>
          <w:p>
            <w:pPr>
              <w:spacing w:line="480" w:lineRule="exact"/>
              <w:rPr>
                <w:rFonts w:ascii="仿宋" w:hAnsi="仿宋" w:eastAsia="仿宋" w:cs="仿宋"/>
                <w:sz w:val="24"/>
              </w:rPr>
            </w:pPr>
            <w:r>
              <w:rPr>
                <w:rFonts w:hint="eastAsia" w:ascii="仿宋" w:hAnsi="仿宋" w:eastAsia="仿宋" w:cs="仿宋"/>
                <w:szCs w:val="21"/>
              </w:rPr>
              <w:t>钢琴教师从业资格证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660" w:type="dxa"/>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1804" w:type="dxa"/>
          </w:tcPr>
          <w:p>
            <w:pPr>
              <w:spacing w:line="480" w:lineRule="exact"/>
              <w:rPr>
                <w:rFonts w:ascii="仿宋" w:hAnsi="仿宋" w:eastAsia="仿宋" w:cs="仿宋"/>
                <w:sz w:val="24"/>
              </w:rPr>
            </w:pPr>
            <w:r>
              <w:rPr>
                <w:rFonts w:hint="eastAsia" w:ascii="仿宋" w:hAnsi="仿宋" w:eastAsia="仿宋" w:cs="仿宋"/>
                <w:szCs w:val="21"/>
              </w:rPr>
              <w:t>群众文化艺术指导、传播媒体从业人员</w:t>
            </w:r>
          </w:p>
        </w:tc>
        <w:tc>
          <w:tcPr>
            <w:tcW w:w="2505" w:type="dxa"/>
          </w:tcPr>
          <w:p>
            <w:pPr>
              <w:spacing w:line="480" w:lineRule="exact"/>
              <w:rPr>
                <w:rFonts w:ascii="仿宋" w:hAnsi="仿宋" w:eastAsia="仿宋" w:cs="仿宋"/>
                <w:sz w:val="24"/>
              </w:rPr>
            </w:pPr>
            <w:r>
              <w:rPr>
                <w:rFonts w:hint="eastAsia" w:ascii="仿宋" w:hAnsi="仿宋" w:eastAsia="仿宋" w:cs="仿宋"/>
                <w:szCs w:val="21"/>
              </w:rPr>
              <w:t>能在少年宫、群艺馆等组织文艺活动排练；协调各类文艺活动开展。</w:t>
            </w:r>
          </w:p>
        </w:tc>
        <w:tc>
          <w:tcPr>
            <w:tcW w:w="1887" w:type="dxa"/>
            <w:vMerge w:val="continue"/>
          </w:tcPr>
          <w:p>
            <w:pPr>
              <w:rPr>
                <w:rFonts w:ascii="仿宋" w:hAnsi="仿宋" w:eastAsia="仿宋" w:cs="仿宋"/>
                <w:sz w:val="24"/>
              </w:rPr>
            </w:pPr>
          </w:p>
        </w:tc>
        <w:tc>
          <w:tcPr>
            <w:tcW w:w="2241" w:type="dxa"/>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3" w:hRule="atLeast"/>
        </w:trPr>
        <w:tc>
          <w:tcPr>
            <w:tcW w:w="660" w:type="dxa"/>
          </w:tcPr>
          <w:p>
            <w:pPr>
              <w:spacing w:line="480" w:lineRule="exact"/>
              <w:rPr>
                <w:rFonts w:ascii="仿宋" w:hAnsi="仿宋" w:eastAsia="仿宋" w:cs="仿宋"/>
                <w:sz w:val="24"/>
              </w:rPr>
            </w:pPr>
            <w:r>
              <w:rPr>
                <w:rFonts w:hint="eastAsia" w:ascii="仿宋" w:hAnsi="仿宋" w:eastAsia="仿宋" w:cs="仿宋"/>
                <w:sz w:val="24"/>
              </w:rPr>
              <w:t xml:space="preserve"> 3</w:t>
            </w:r>
          </w:p>
        </w:tc>
        <w:tc>
          <w:tcPr>
            <w:tcW w:w="1804" w:type="dxa"/>
          </w:tcPr>
          <w:p>
            <w:pPr>
              <w:spacing w:line="480" w:lineRule="exact"/>
              <w:rPr>
                <w:rFonts w:ascii="仿宋" w:hAnsi="仿宋" w:eastAsia="仿宋" w:cs="仿宋"/>
                <w:sz w:val="24"/>
              </w:rPr>
            </w:pPr>
            <w:r>
              <w:rPr>
                <w:rFonts w:hint="eastAsia" w:ascii="仿宋" w:hAnsi="仿宋" w:eastAsia="仿宋" w:cs="仿宋"/>
                <w:szCs w:val="21"/>
              </w:rPr>
              <w:t>文艺团体歌唱演员、乐器演奏员</w:t>
            </w:r>
          </w:p>
        </w:tc>
        <w:tc>
          <w:tcPr>
            <w:tcW w:w="2505" w:type="dxa"/>
          </w:tcPr>
          <w:p>
            <w:pPr>
              <w:spacing w:line="480" w:lineRule="exact"/>
              <w:rPr>
                <w:rFonts w:ascii="仿宋" w:hAnsi="仿宋" w:eastAsia="仿宋" w:cs="仿宋"/>
                <w:sz w:val="24"/>
              </w:rPr>
            </w:pPr>
            <w:r>
              <w:rPr>
                <w:rFonts w:hint="eastAsia" w:ascii="仿宋" w:hAnsi="仿宋" w:eastAsia="仿宋" w:cs="仿宋"/>
                <w:szCs w:val="21"/>
              </w:rPr>
              <w:t>具备登台独唱（奏）、重唱（奏）、合唱（奏）表演能力。</w:t>
            </w:r>
          </w:p>
        </w:tc>
        <w:tc>
          <w:tcPr>
            <w:tcW w:w="1887" w:type="dxa"/>
            <w:vMerge w:val="continue"/>
          </w:tcPr>
          <w:p>
            <w:pPr>
              <w:rPr>
                <w:rFonts w:ascii="仿宋" w:hAnsi="仿宋" w:eastAsia="仿宋" w:cs="仿宋"/>
                <w:sz w:val="24"/>
              </w:rPr>
            </w:pPr>
          </w:p>
        </w:tc>
        <w:tc>
          <w:tcPr>
            <w:tcW w:w="2241" w:type="dxa"/>
          </w:tcPr>
          <w:p>
            <w:pPr>
              <w:spacing w:line="480" w:lineRule="exact"/>
              <w:rPr>
                <w:rFonts w:ascii="仿宋" w:hAnsi="仿宋" w:eastAsia="仿宋" w:cs="仿宋"/>
                <w:sz w:val="24"/>
              </w:rPr>
            </w:pPr>
            <w:r>
              <w:rPr>
                <w:rFonts w:hint="eastAsia" w:ascii="仿宋" w:hAnsi="仿宋" w:eastAsia="仿宋" w:cs="仿宋"/>
                <w:szCs w:val="21"/>
              </w:rPr>
              <w:t>演员等级证书</w:t>
            </w:r>
          </w:p>
        </w:tc>
      </w:tr>
    </w:tbl>
    <w:p>
      <w:pPr>
        <w:pStyle w:val="2"/>
        <w:spacing w:beforeLines="0" w:afterLines="0" w:line="500" w:lineRule="exact"/>
        <w:rPr>
          <w:rFonts w:ascii="仿宋" w:hAnsi="仿宋" w:eastAsia="仿宋" w:cs="仿宋"/>
          <w:color w:val="auto"/>
        </w:rPr>
      </w:pPr>
      <w:bookmarkStart w:id="11" w:name="_Toc103_WPSOffice_Level1"/>
      <w:r>
        <w:rPr>
          <w:rFonts w:hint="eastAsia" w:ascii="仿宋" w:hAnsi="仿宋" w:eastAsia="仿宋" w:cs="仿宋"/>
          <w:color w:val="auto"/>
        </w:rPr>
        <w:t>四、毕业条件</w:t>
      </w:r>
      <w:bookmarkEnd w:id="11"/>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w:t>
      </w:r>
      <w:r>
        <w:rPr>
          <w:rFonts w:hint="eastAsia" w:ascii="仿宋" w:hAnsi="仿宋" w:eastAsia="仿宋" w:cs="仿宋"/>
          <w:b/>
          <w:kern w:val="0"/>
          <w:sz w:val="24"/>
        </w:rPr>
        <w:t>149</w:t>
      </w:r>
      <w:r>
        <w:rPr>
          <w:rFonts w:hint="eastAsia" w:ascii="仿宋" w:hAnsi="仿宋" w:eastAsia="仿宋" w:cs="仿宋"/>
          <w:bCs/>
          <w:kern w:val="0"/>
          <w:sz w:val="24"/>
        </w:rPr>
        <w:t>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w:t>
      </w:r>
      <w:r>
        <w:rPr>
          <w:rFonts w:hint="eastAsia" w:ascii="仿宋" w:hAnsi="仿宋" w:eastAsia="仿宋" w:cs="仿宋"/>
          <w:b/>
          <w:bCs/>
          <w:kern w:val="0"/>
          <w:sz w:val="24"/>
        </w:rPr>
        <w:t>5</w:t>
      </w:r>
      <w:r>
        <w:rPr>
          <w:rFonts w:hint="eastAsia" w:ascii="仿宋" w:hAnsi="仿宋" w:eastAsia="仿宋" w:cs="仿宋"/>
          <w:kern w:val="0"/>
          <w:sz w:val="24"/>
        </w:rPr>
        <w:t>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pStyle w:val="2"/>
        <w:spacing w:beforeLines="0" w:afterLines="0" w:line="500" w:lineRule="exact"/>
        <w:rPr>
          <w:rFonts w:ascii="仿宋" w:hAnsi="仿宋" w:eastAsia="仿宋" w:cs="仿宋"/>
          <w:color w:val="auto"/>
        </w:rPr>
      </w:pPr>
      <w:bookmarkStart w:id="12" w:name="_Toc3098_WPSOffice_Level1"/>
      <w:r>
        <w:rPr>
          <w:rFonts w:hint="eastAsia" w:ascii="仿宋" w:hAnsi="仿宋" w:eastAsia="仿宋" w:cs="仿宋"/>
          <w:color w:val="auto"/>
        </w:rPr>
        <w:t>五、职业能力与学习内容分析</w:t>
      </w:r>
      <w:bookmarkEnd w:id="12"/>
      <w:r>
        <w:rPr>
          <w:rFonts w:hint="eastAsia" w:ascii="仿宋" w:hAnsi="仿宋" w:eastAsia="仿宋" w:cs="仿宋"/>
          <w:color w:val="auto"/>
        </w:rPr>
        <w:t xml:space="preserve"> </w:t>
      </w:r>
    </w:p>
    <w:p>
      <w:pPr>
        <w:spacing w:line="500" w:lineRule="exact"/>
        <w:rPr>
          <w:rFonts w:ascii="仿宋" w:hAnsi="仿宋" w:eastAsia="仿宋" w:cs="仿宋"/>
          <w:b/>
          <w:sz w:val="24"/>
        </w:rPr>
      </w:pPr>
      <w:bookmarkStart w:id="13" w:name="_Toc20103_WPSOffice_Level2"/>
      <w:r>
        <w:rPr>
          <w:rFonts w:hint="eastAsia" w:ascii="仿宋" w:hAnsi="仿宋" w:eastAsia="仿宋" w:cs="仿宋"/>
          <w:b/>
          <w:sz w:val="24"/>
        </w:rPr>
        <w:t>1．公共基础课</w:t>
      </w:r>
      <w:bookmarkEnd w:id="13"/>
    </w:p>
    <w:tbl>
      <w:tblPr>
        <w:tblStyle w:val="9"/>
        <w:tblW w:w="9082" w:type="dxa"/>
        <w:tblInd w:w="-1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500"/>
        <w:gridCol w:w="3120"/>
        <w:gridCol w:w="12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职业基本素质</w:t>
            </w:r>
          </w:p>
        </w:tc>
        <w:tc>
          <w:tcPr>
            <w:tcW w:w="150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课程</w:t>
            </w:r>
          </w:p>
        </w:tc>
        <w:tc>
          <w:tcPr>
            <w:tcW w:w="312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主要学习内容</w:t>
            </w:r>
          </w:p>
        </w:tc>
        <w:tc>
          <w:tcPr>
            <w:tcW w:w="1215"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rPr>
                <w:rFonts w:ascii="仿宋" w:hAnsi="仿宋" w:eastAsia="仿宋" w:cs="仿宋"/>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1500" w:type="dxa"/>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rPr>
                <w:rFonts w:ascii="仿宋" w:hAnsi="仿宋" w:eastAsia="仿宋" w:cs="仿宋"/>
                <w:szCs w:val="21"/>
              </w:rPr>
            </w:pPr>
          </w:p>
        </w:tc>
        <w:tc>
          <w:tcPr>
            <w:tcW w:w="3120" w:type="dxa"/>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rPr>
                <w:rFonts w:ascii="仿宋" w:hAnsi="仿宋" w:eastAsia="仿宋" w:cs="仿宋"/>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215" w:type="dxa"/>
            <w:vMerge w:val="restart"/>
            <w:vAlign w:val="center"/>
          </w:tcPr>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rPr>
                <w:rFonts w:ascii="仿宋" w:hAnsi="仿宋" w:eastAsia="仿宋" w:cs="仿宋"/>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500" w:type="dxa"/>
            <w:vAlign w:val="center"/>
          </w:tcPr>
          <w:p>
            <w:pPr>
              <w:rPr>
                <w:rFonts w:ascii="仿宋" w:hAnsi="仿宋" w:eastAsia="仿宋" w:cs="仿宋"/>
                <w:szCs w:val="21"/>
              </w:rPr>
            </w:pPr>
            <w:r>
              <w:rPr>
                <w:rFonts w:hint="eastAsia" w:ascii="仿宋" w:hAnsi="仿宋" w:eastAsia="仿宋" w:cs="仿宋"/>
                <w:szCs w:val="21"/>
              </w:rPr>
              <w:t>《毛泽东思想和中国特色社会主义理论体系概论》</w:t>
            </w:r>
          </w:p>
        </w:tc>
        <w:tc>
          <w:tcPr>
            <w:tcW w:w="3120" w:type="dxa"/>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rPr>
                <w:rFonts w:ascii="仿宋" w:hAnsi="仿宋" w:eastAsia="仿宋" w:cs="仿宋"/>
                <w:szCs w:val="21"/>
              </w:rPr>
            </w:pPr>
            <w:r>
              <w:rPr>
                <w:rFonts w:hint="eastAsia" w:ascii="仿宋" w:hAnsi="仿宋" w:eastAsia="仿宋" w:cs="仿宋"/>
                <w:szCs w:val="21"/>
              </w:rPr>
              <w:t>3.习近平新时代中国特色社会主义思想</w:t>
            </w:r>
          </w:p>
        </w:tc>
        <w:tc>
          <w:tcPr>
            <w:tcW w:w="1215"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247" w:type="dxa"/>
            <w:vAlign w:val="center"/>
          </w:tcPr>
          <w:p>
            <w:pPr>
              <w:rPr>
                <w:rFonts w:ascii="仿宋" w:hAnsi="仿宋" w:eastAsia="仿宋" w:cs="仿宋"/>
                <w:szCs w:val="21"/>
              </w:rPr>
            </w:pPr>
            <w:r>
              <w:rPr>
                <w:rFonts w:hint="eastAsia" w:ascii="仿宋" w:hAnsi="仿宋" w:eastAsia="仿宋" w:cs="仿宋"/>
                <w:szCs w:val="21"/>
              </w:rPr>
              <w:t>正确认识形势，争强鉴别能力，坚信中国的道路，树立正确的世界观、价值观、人生观。</w:t>
            </w:r>
          </w:p>
        </w:tc>
        <w:tc>
          <w:tcPr>
            <w:tcW w:w="1500" w:type="dxa"/>
            <w:vAlign w:val="center"/>
          </w:tcPr>
          <w:p>
            <w:pPr>
              <w:rPr>
                <w:rFonts w:ascii="仿宋" w:hAnsi="仿宋" w:eastAsia="仿宋" w:cs="仿宋"/>
                <w:szCs w:val="21"/>
              </w:rPr>
            </w:pPr>
            <w:r>
              <w:rPr>
                <w:rFonts w:hint="eastAsia" w:ascii="仿宋" w:hAnsi="仿宋" w:eastAsia="仿宋" w:cs="仿宋"/>
                <w:szCs w:val="21"/>
              </w:rPr>
              <w:t>《形势与政策》</w:t>
            </w:r>
          </w:p>
        </w:tc>
        <w:tc>
          <w:tcPr>
            <w:tcW w:w="3120" w:type="dxa"/>
            <w:vAlign w:val="center"/>
          </w:tcPr>
          <w:p>
            <w:pPr>
              <w:rPr>
                <w:rFonts w:ascii="仿宋" w:hAnsi="仿宋" w:eastAsia="仿宋" w:cs="仿宋"/>
                <w:szCs w:val="21"/>
              </w:rPr>
            </w:pPr>
            <w:r>
              <w:rPr>
                <w:rFonts w:hint="eastAsia" w:ascii="仿宋" w:hAnsi="仿宋" w:eastAsia="仿宋" w:cs="仿宋"/>
                <w:szCs w:val="21"/>
              </w:rPr>
              <w:t>政治建设、经济建设、文化建设、社会建设、生态文明建设、军事发展、国际外交变化、台海问题、南海问题。</w:t>
            </w:r>
          </w:p>
        </w:tc>
        <w:tc>
          <w:tcPr>
            <w:tcW w:w="1215"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rPr>
                <w:rFonts w:ascii="仿宋" w:hAnsi="仿宋" w:eastAsia="仿宋" w:cs="仿宋"/>
                <w:szCs w:val="21"/>
              </w:rPr>
            </w:pPr>
            <w:r>
              <w:rPr>
                <w:rFonts w:hint="eastAsia" w:ascii="仿宋" w:hAnsi="仿宋" w:eastAsia="仿宋" w:cs="仿宋"/>
                <w:szCs w:val="21"/>
              </w:rPr>
              <w:t>正确认识形势，争强鉴别能力，坚信中国的道路，树立正确的世界观、价值观、人生观。</w:t>
            </w:r>
          </w:p>
        </w:tc>
        <w:tc>
          <w:tcPr>
            <w:tcW w:w="1500" w:type="dxa"/>
            <w:vAlign w:val="center"/>
          </w:tcPr>
          <w:p>
            <w:pPr>
              <w:rPr>
                <w:rFonts w:ascii="仿宋" w:hAnsi="仿宋" w:eastAsia="仿宋" w:cs="仿宋"/>
                <w:szCs w:val="21"/>
              </w:rPr>
            </w:pPr>
            <w:r>
              <w:rPr>
                <w:rFonts w:hint="eastAsia" w:ascii="仿宋" w:hAnsi="仿宋" w:eastAsia="仿宋" w:cs="仿宋"/>
                <w:szCs w:val="21"/>
              </w:rPr>
              <w:t>《铸牢中华民族共同体意识》</w:t>
            </w:r>
          </w:p>
        </w:tc>
        <w:tc>
          <w:tcPr>
            <w:tcW w:w="3120" w:type="dxa"/>
            <w:vAlign w:val="center"/>
          </w:tcPr>
          <w:p>
            <w:pPr>
              <w:rPr>
                <w:rFonts w:ascii="仿宋" w:hAnsi="仿宋" w:eastAsia="仿宋" w:cs="仿宋"/>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215"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150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312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215"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47" w:type="dxa"/>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150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《体育》</w:t>
            </w:r>
          </w:p>
        </w:tc>
        <w:tc>
          <w:tcPr>
            <w:tcW w:w="3120" w:type="dxa"/>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215"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47" w:type="dxa"/>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150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《信息技术》</w:t>
            </w:r>
          </w:p>
        </w:tc>
        <w:tc>
          <w:tcPr>
            <w:tcW w:w="3120" w:type="dxa"/>
            <w:vAlign w:val="center"/>
          </w:tcPr>
          <w:p>
            <w:pPr>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215"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rPr>
                <w:rFonts w:ascii="仿宋" w:hAnsi="仿宋" w:eastAsia="仿宋" w:cs="仿宋"/>
                <w:szCs w:val="21"/>
              </w:rPr>
            </w:pPr>
            <w:r>
              <w:rPr>
                <w:rFonts w:hint="eastAsia" w:ascii="仿宋" w:hAnsi="仿宋" w:eastAsia="仿宋" w:cs="仿宋"/>
                <w:szCs w:val="21"/>
              </w:rPr>
              <w:t>⑴培养学生运用英语、日语进行口语交际的能力；</w:t>
            </w:r>
          </w:p>
          <w:p>
            <w:pPr>
              <w:rPr>
                <w:rFonts w:ascii="仿宋" w:hAnsi="仿宋" w:eastAsia="仿宋" w:cs="仿宋"/>
                <w:szCs w:val="21"/>
              </w:rPr>
            </w:pPr>
            <w:r>
              <w:rPr>
                <w:rFonts w:hint="eastAsia" w:ascii="仿宋" w:hAnsi="仿宋" w:eastAsia="仿宋" w:cs="仿宋"/>
                <w:szCs w:val="21"/>
              </w:rPr>
              <w:t>⑵增强学生对于英语、日语的文字理解和写作能力；</w:t>
            </w:r>
          </w:p>
          <w:p>
            <w:pPr>
              <w:rPr>
                <w:rFonts w:ascii="仿宋" w:hAnsi="仿宋" w:eastAsia="仿宋" w:cs="仿宋"/>
                <w:szCs w:val="21"/>
              </w:rPr>
            </w:pPr>
            <w:r>
              <w:rPr>
                <w:rFonts w:hint="eastAsia" w:ascii="仿宋" w:hAnsi="仿宋" w:eastAsia="仿宋" w:cs="仿宋"/>
                <w:szCs w:val="21"/>
              </w:rPr>
              <w:t>⑶使学生掌握该学科的学习方法，养成良好的学习习惯，从而掌握获取新知识运用新知识的能力。</w:t>
            </w:r>
          </w:p>
        </w:tc>
        <w:tc>
          <w:tcPr>
            <w:tcW w:w="150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《大学英语/日语》</w:t>
            </w:r>
          </w:p>
        </w:tc>
        <w:tc>
          <w:tcPr>
            <w:tcW w:w="3120" w:type="dxa"/>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1215"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1500" w:type="dxa"/>
            <w:vAlign w:val="center"/>
          </w:tcPr>
          <w:p>
            <w:pPr>
              <w:tabs>
                <w:tab w:val="center" w:pos="4153"/>
                <w:tab w:val="right" w:pos="8306"/>
              </w:tabs>
              <w:snapToGrid w:val="0"/>
              <w:spacing w:line="360" w:lineRule="exact"/>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312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215"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150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《军事理论》</w:t>
            </w:r>
          </w:p>
        </w:tc>
        <w:tc>
          <w:tcPr>
            <w:tcW w:w="312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215"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150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《创新创业基础（理论）》</w:t>
            </w:r>
          </w:p>
        </w:tc>
        <w:tc>
          <w:tcPr>
            <w:tcW w:w="312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215"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150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《军事训练》</w:t>
            </w:r>
          </w:p>
        </w:tc>
        <w:tc>
          <w:tcPr>
            <w:tcW w:w="312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215"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150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《劳动教育》</w:t>
            </w:r>
          </w:p>
        </w:tc>
        <w:tc>
          <w:tcPr>
            <w:tcW w:w="312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215"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各教学系部</w:t>
            </w:r>
          </w:p>
        </w:tc>
      </w:tr>
    </w:tbl>
    <w:p>
      <w:pPr>
        <w:spacing w:line="500" w:lineRule="exact"/>
        <w:rPr>
          <w:rFonts w:ascii="仿宋" w:hAnsi="仿宋" w:eastAsia="仿宋" w:cs="仿宋"/>
          <w:b/>
          <w:sz w:val="24"/>
        </w:rPr>
      </w:pPr>
      <w:bookmarkStart w:id="14" w:name="_Toc20961_WPSOffice_Level2"/>
      <w:r>
        <w:rPr>
          <w:rFonts w:hint="eastAsia" w:ascii="仿宋" w:hAnsi="仿宋" w:eastAsia="仿宋" w:cs="仿宋"/>
          <w:b/>
          <w:sz w:val="24"/>
        </w:rPr>
        <w:t>2．专业基础课</w:t>
      </w:r>
      <w:bookmarkEnd w:id="14"/>
    </w:p>
    <w:tbl>
      <w:tblPr>
        <w:tblStyle w:val="9"/>
        <w:tblW w:w="9045"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2130"/>
        <w:gridCol w:w="3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213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88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（1）识读、视唱乐谱</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（2）音乐基础理论知识、中外音乐历史发展概况与作品欣赏</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（3）少儿歌曲分析与改编</w:t>
            </w:r>
          </w:p>
          <w:p>
            <w:pPr>
              <w:widowControl/>
              <w:spacing w:line="500" w:lineRule="exact"/>
              <w:jc w:val="left"/>
              <w:rPr>
                <w:rFonts w:ascii="仿宋" w:hAnsi="仿宋" w:eastAsia="仿宋" w:cs="仿宋"/>
                <w:kern w:val="0"/>
                <w:szCs w:val="21"/>
              </w:rPr>
            </w:pP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（4）组织少儿合唱队排演</w:t>
            </w:r>
          </w:p>
        </w:tc>
        <w:tc>
          <w:tcPr>
            <w:tcW w:w="213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《视唱练耳》</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《基本乐理》《中外音乐简史与欣赏》</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《少儿歌曲分析与编创》</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《合唱训练与指挥》</w:t>
            </w:r>
          </w:p>
        </w:tc>
        <w:tc>
          <w:tcPr>
            <w:tcW w:w="388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（1）视唱、视奏乐谱</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（2）基本的音乐理论知识、中外音乐历史发展脉络及经典音乐作品赏析</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（3）分析、改编小学音乐教材相关歌曲</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（4）组织、训练少儿合唱队</w:t>
            </w:r>
          </w:p>
        </w:tc>
      </w:tr>
    </w:tbl>
    <w:p>
      <w:pPr>
        <w:spacing w:line="500" w:lineRule="exact"/>
        <w:rPr>
          <w:rFonts w:ascii="仿宋" w:hAnsi="仿宋" w:eastAsia="仿宋" w:cs="仿宋"/>
          <w:b/>
          <w:sz w:val="24"/>
        </w:rPr>
      </w:pPr>
      <w:bookmarkStart w:id="15" w:name="_Toc13922_WPSOffice_Level2"/>
      <w:r>
        <w:rPr>
          <w:rFonts w:hint="eastAsia" w:ascii="仿宋" w:hAnsi="仿宋" w:eastAsia="仿宋" w:cs="仿宋"/>
          <w:b/>
          <w:sz w:val="24"/>
        </w:rPr>
        <w:t>3．专业核心课</w:t>
      </w:r>
      <w:bookmarkEnd w:id="15"/>
    </w:p>
    <w:tbl>
      <w:tblPr>
        <w:tblStyle w:val="9"/>
        <w:tblW w:w="910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160"/>
        <w:gridCol w:w="3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21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88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⑴教学能力</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⑵歌唱能力</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⑶伴奏能力</w:t>
            </w:r>
          </w:p>
        </w:tc>
        <w:tc>
          <w:tcPr>
            <w:tcW w:w="216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《小学音乐教学法》</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《声乐》</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《即兴伴奏》《钢琴》《和声学》</w:t>
            </w:r>
          </w:p>
        </w:tc>
        <w:tc>
          <w:tcPr>
            <w:tcW w:w="388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⑴小学音乐教案编写、课堂教学设计与实施</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⑵歌唱发声训练方法、少儿歌曲演唱</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⑶少儿歌曲伴奏和声配置及弹奏方法</w:t>
            </w:r>
          </w:p>
        </w:tc>
      </w:tr>
    </w:tbl>
    <w:p>
      <w:pPr>
        <w:pStyle w:val="2"/>
        <w:spacing w:beforeLines="0" w:afterLines="0" w:line="500" w:lineRule="exact"/>
        <w:rPr>
          <w:rFonts w:ascii="仿宋" w:hAnsi="仿宋" w:eastAsia="仿宋" w:cs="仿宋"/>
          <w:color w:val="auto"/>
          <w:sz w:val="24"/>
          <w:szCs w:val="24"/>
        </w:rPr>
      </w:pPr>
      <w:bookmarkStart w:id="16" w:name="_Toc4583_WPSOffice_Level2"/>
      <w:r>
        <w:rPr>
          <w:rFonts w:hint="eastAsia" w:ascii="仿宋" w:hAnsi="仿宋" w:eastAsia="仿宋" w:cs="仿宋"/>
          <w:color w:val="auto"/>
          <w:sz w:val="24"/>
          <w:szCs w:val="24"/>
        </w:rPr>
        <w:t>4．专业综合课</w:t>
      </w:r>
      <w:bookmarkEnd w:id="16"/>
    </w:p>
    <w:tbl>
      <w:tblPr>
        <w:tblStyle w:val="9"/>
        <w:tblW w:w="913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190"/>
        <w:gridCol w:w="3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21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90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⑴毕业论文撰写</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⑵小学音乐课内、外教学实操</w:t>
            </w:r>
          </w:p>
        </w:tc>
        <w:tc>
          <w:tcPr>
            <w:tcW w:w="219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《毕业设计（论文） 》</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《跟岗实习》《顶岗实习》</w:t>
            </w:r>
          </w:p>
        </w:tc>
        <w:tc>
          <w:tcPr>
            <w:tcW w:w="390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⑴小学音乐教育相关问题的探究与归纳</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⑵小学音乐课堂教学实施、课外活动组织</w:t>
            </w:r>
          </w:p>
        </w:tc>
      </w:tr>
    </w:tbl>
    <w:p>
      <w:pPr>
        <w:pStyle w:val="2"/>
        <w:spacing w:beforeLines="0" w:afterLines="0" w:line="500" w:lineRule="exact"/>
        <w:rPr>
          <w:rFonts w:ascii="仿宋" w:hAnsi="仿宋" w:eastAsia="仿宋" w:cs="仿宋"/>
          <w:bCs w:val="0"/>
          <w:color w:val="auto"/>
          <w:sz w:val="24"/>
          <w:szCs w:val="24"/>
        </w:rPr>
      </w:pPr>
      <w:bookmarkStart w:id="17" w:name="_Toc9776_WPSOffice_Level2"/>
      <w:r>
        <w:rPr>
          <w:rFonts w:hint="eastAsia" w:ascii="仿宋" w:hAnsi="仿宋" w:eastAsia="仿宋" w:cs="仿宋"/>
          <w:bCs w:val="0"/>
          <w:color w:val="auto"/>
          <w:sz w:val="24"/>
          <w:szCs w:val="24"/>
        </w:rPr>
        <w:t>5. 专业拓展选修课</w:t>
      </w:r>
      <w:bookmarkEnd w:id="17"/>
    </w:p>
    <w:tbl>
      <w:tblPr>
        <w:tblStyle w:val="9"/>
        <w:tblW w:w="9238"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45"/>
        <w:gridCol w:w="2385"/>
        <w:gridCol w:w="3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294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238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90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294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（1）声乐演唱或器乐演奏</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（2）相关艺术门类了解与掌握</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（3）音乐艺术实践能力延伸与拓展</w:t>
            </w:r>
          </w:p>
        </w:tc>
        <w:tc>
          <w:tcPr>
            <w:tcW w:w="238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《声乐》《器乐》辅修</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《艺术概论》</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《艺术实践与交流》</w:t>
            </w:r>
          </w:p>
          <w:p>
            <w:pPr>
              <w:tabs>
                <w:tab w:val="center" w:pos="4153"/>
                <w:tab w:val="right" w:pos="8306"/>
              </w:tabs>
              <w:snapToGrid w:val="0"/>
              <w:spacing w:line="500" w:lineRule="exact"/>
              <w:rPr>
                <w:rFonts w:ascii="仿宋" w:hAnsi="仿宋" w:eastAsia="仿宋" w:cs="仿宋"/>
                <w:kern w:val="0"/>
                <w:szCs w:val="21"/>
              </w:rPr>
            </w:pPr>
          </w:p>
        </w:tc>
        <w:tc>
          <w:tcPr>
            <w:tcW w:w="390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⑴中外经典音乐作品演唱、演奏</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⑵艺术活动、艺术种类、艺术创作、艺术作品及艺术接受</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⑶合唱队、合奏乐队、舞蹈队等排演；各类演出现场（或影像）观摩等</w:t>
            </w:r>
          </w:p>
        </w:tc>
      </w:tr>
    </w:tbl>
    <w:p>
      <w:pPr>
        <w:spacing w:line="500" w:lineRule="exact"/>
        <w:rPr>
          <w:rFonts w:ascii="仿宋" w:hAnsi="仿宋" w:eastAsia="仿宋" w:cs="仿宋"/>
          <w:b/>
          <w:sz w:val="24"/>
        </w:rPr>
      </w:pPr>
      <w:bookmarkStart w:id="18" w:name="_Toc28411_WPSOffice_Level2"/>
      <w:r>
        <w:rPr>
          <w:rFonts w:hint="eastAsia" w:ascii="仿宋" w:hAnsi="仿宋" w:eastAsia="仿宋" w:cs="仿宋"/>
          <w:b/>
          <w:bCs/>
          <w:sz w:val="24"/>
        </w:rPr>
        <w:t>6.创新创业实践项目</w:t>
      </w:r>
      <w:bookmarkEnd w:id="18"/>
      <w:r>
        <w:rPr>
          <w:rFonts w:hint="eastAsia" w:ascii="仿宋" w:hAnsi="仿宋" w:eastAsia="仿宋" w:cs="仿宋"/>
          <w:b/>
          <w:bCs/>
          <w:sz w:val="28"/>
          <w:szCs w:val="28"/>
        </w:rPr>
        <w:t xml:space="preserve"> </w:t>
      </w:r>
    </w:p>
    <w:tbl>
      <w:tblPr>
        <w:tblStyle w:val="9"/>
        <w:tblW w:w="922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1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13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⑴儿童剧排练与演出</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⑵VIP钢琴（或其它乐器）陪练</w:t>
            </w:r>
          </w:p>
        </w:tc>
        <w:tc>
          <w:tcPr>
            <w:tcW w:w="613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⑴与深圳聚橙剧院管理公司小橙堡文化传媒有限公司校企合作</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⑵与上海妙克信息科技有限公司音乐人才合作培训</w:t>
            </w:r>
          </w:p>
        </w:tc>
      </w:tr>
    </w:tbl>
    <w:p>
      <w:pPr>
        <w:spacing w:line="500" w:lineRule="exact"/>
        <w:rPr>
          <w:rFonts w:ascii="仿宋" w:hAnsi="仿宋" w:eastAsia="仿宋" w:cs="仿宋"/>
          <w:b/>
          <w:bCs/>
          <w:sz w:val="24"/>
        </w:rPr>
      </w:pPr>
      <w:bookmarkStart w:id="19" w:name="_Toc21783_WPSOffice_Level2"/>
      <w:r>
        <w:rPr>
          <w:rFonts w:hint="eastAsia" w:ascii="仿宋" w:hAnsi="仿宋" w:eastAsia="仿宋" w:cs="仿宋"/>
          <w:b/>
          <w:bCs/>
          <w:sz w:val="24"/>
        </w:rPr>
        <w:t>7.技能竞赛项目</w:t>
      </w:r>
      <w:bookmarkEnd w:id="19"/>
    </w:p>
    <w:tbl>
      <w:tblPr>
        <w:tblStyle w:val="9"/>
        <w:tblW w:w="919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16"/>
        <w:gridCol w:w="5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16"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779"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16"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⑴全区高职院校艺术专业技能大赛</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⑵本系音乐专业技能大赛</w:t>
            </w:r>
          </w:p>
        </w:tc>
        <w:tc>
          <w:tcPr>
            <w:tcW w:w="5779"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⑴通过比赛选拔，发现并推荐区内高职优秀音乐学子参加国赛</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⑵通过比赛激发学生学习音乐的积极性、主动性和创造性</w:t>
            </w:r>
          </w:p>
        </w:tc>
      </w:tr>
    </w:tbl>
    <w:p>
      <w:pPr>
        <w:spacing w:line="500" w:lineRule="exact"/>
        <w:rPr>
          <w:rFonts w:ascii="仿宋" w:hAnsi="仿宋" w:eastAsia="仿宋" w:cs="仿宋"/>
          <w:b/>
          <w:bCs/>
          <w:sz w:val="24"/>
        </w:rPr>
      </w:pPr>
      <w:bookmarkStart w:id="20" w:name="_Toc11511_WPSOffice_Level2"/>
      <w:r>
        <w:rPr>
          <w:rFonts w:hint="eastAsia" w:ascii="仿宋" w:hAnsi="仿宋" w:eastAsia="仿宋" w:cs="仿宋"/>
          <w:b/>
          <w:bCs/>
          <w:sz w:val="24"/>
        </w:rPr>
        <w:t>8.专业特长培养项目</w:t>
      </w:r>
      <w:bookmarkEnd w:id="20"/>
    </w:p>
    <w:tbl>
      <w:tblPr>
        <w:tblStyle w:val="9"/>
        <w:tblW w:w="9180"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6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6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71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462"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（1）蒙古族原生态组合</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（2）马头琴乐团</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（3）管乐队</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（4）合唱队</w:t>
            </w:r>
          </w:p>
        </w:tc>
        <w:tc>
          <w:tcPr>
            <w:tcW w:w="671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（1）通过排练、展演活动，传承保护蒙古族原生态音乐文化。</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（2）通过排练、展演活动，传承保护蒙古族马头琴文化。</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（3）通过排练、展演活动，培养学生的合作意识，对外宣传推介学院。</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（4）通过排练、展演活动，培养学生的合作意识，对外宣传推介学院。</w:t>
            </w:r>
          </w:p>
        </w:tc>
      </w:tr>
    </w:tbl>
    <w:p>
      <w:pPr>
        <w:spacing w:line="500" w:lineRule="exact"/>
        <w:rPr>
          <w:rFonts w:ascii="仿宋" w:hAnsi="仿宋" w:eastAsia="仿宋" w:cs="仿宋"/>
          <w:b/>
          <w:bCs/>
          <w:sz w:val="24"/>
        </w:rPr>
      </w:pPr>
      <w:bookmarkStart w:id="21" w:name="_Toc25520_WPSOffice_Level2"/>
      <w:r>
        <w:rPr>
          <w:rFonts w:hint="eastAsia" w:ascii="仿宋" w:hAnsi="仿宋" w:eastAsia="仿宋" w:cs="仿宋"/>
          <w:b/>
          <w:sz w:val="24"/>
        </w:rPr>
        <w:t>9.</w:t>
      </w:r>
      <w:r>
        <w:rPr>
          <w:rFonts w:hint="eastAsia" w:ascii="仿宋" w:hAnsi="仿宋" w:eastAsia="仿宋" w:cs="仿宋"/>
          <w:b/>
          <w:bCs/>
          <w:sz w:val="24"/>
        </w:rPr>
        <w:t>技能考证考级</w:t>
      </w:r>
      <w:bookmarkEnd w:id="21"/>
    </w:p>
    <w:tbl>
      <w:tblPr>
        <w:tblStyle w:val="9"/>
        <w:tblW w:w="916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82"/>
        <w:gridCol w:w="5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508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82"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中、小学教师资格证</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普通话等级证书</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英语等级证书</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计算机等级证书</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钢琴教师从业资格证</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VIP钢琴（或其它乐器）陪练资格认证</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器乐艺术指导（初级）</w:t>
            </w:r>
          </w:p>
        </w:tc>
        <w:tc>
          <w:tcPr>
            <w:tcW w:w="5083"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（1）教育学、心理学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（2）读单音节词、读多音节词、朗读短文、命题说话</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（3）听力、语言知识运用、阅读、写作、口语</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（4）计算机基础知识和操作技能（MS Office）</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（5）钢琴考级相关曲目的弹奏</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（6）上海妙克信息科技有限公司在线培训</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（7）1+X证书 认证培训</w:t>
            </w:r>
          </w:p>
        </w:tc>
      </w:tr>
    </w:tbl>
    <w:p>
      <w:pPr>
        <w:spacing w:line="500" w:lineRule="exact"/>
        <w:rPr>
          <w:rFonts w:ascii="仿宋" w:hAnsi="仿宋" w:eastAsia="仿宋" w:cs="仿宋"/>
          <w:b/>
          <w:sz w:val="24"/>
        </w:rPr>
      </w:pPr>
      <w:bookmarkStart w:id="22" w:name="_Toc11691_WPSOffice_Level2"/>
      <w:r>
        <w:rPr>
          <w:rFonts w:hint="eastAsia" w:ascii="仿宋" w:hAnsi="仿宋" w:eastAsia="仿宋" w:cs="仿宋"/>
          <w:b/>
          <w:bCs/>
          <w:sz w:val="24"/>
        </w:rPr>
        <w:t xml:space="preserve">10. </w:t>
      </w:r>
      <w:r>
        <w:rPr>
          <w:rFonts w:hint="eastAsia" w:ascii="仿宋" w:hAnsi="仿宋" w:eastAsia="仿宋" w:cs="仿宋"/>
          <w:b/>
          <w:sz w:val="24"/>
        </w:rPr>
        <w:t>综合素质训练</w:t>
      </w:r>
      <w:bookmarkEnd w:id="22"/>
      <w:r>
        <w:rPr>
          <w:rFonts w:hint="eastAsia" w:ascii="仿宋" w:hAnsi="仿宋" w:eastAsia="仿宋" w:cs="仿宋"/>
          <w:b/>
          <w:sz w:val="24"/>
        </w:rPr>
        <w:t>（</w:t>
      </w:r>
      <w:r>
        <w:rPr>
          <w:rFonts w:hint="eastAsia" w:ascii="仿宋" w:hAnsi="仿宋" w:eastAsia="仿宋" w:cs="仿宋"/>
          <w:b/>
          <w:bCs/>
          <w:kern w:val="0"/>
          <w:sz w:val="24"/>
        </w:rPr>
        <w:t>详细见</w:t>
      </w:r>
      <w:r>
        <w:rPr>
          <w:rFonts w:hint="eastAsia" w:ascii="仿宋" w:hAnsi="仿宋" w:eastAsia="仿宋" w:cs="仿宋"/>
          <w:kern w:val="0"/>
          <w:sz w:val="24"/>
        </w:rPr>
        <w:t>《大学生综合素质教育分获取项目表》</w:t>
      </w:r>
      <w:r>
        <w:rPr>
          <w:rFonts w:hint="eastAsia" w:ascii="仿宋" w:hAnsi="仿宋" w:eastAsia="仿宋" w:cs="仿宋"/>
          <w:b/>
          <w:sz w:val="24"/>
        </w:rPr>
        <w:t>）</w:t>
      </w:r>
    </w:p>
    <w:p>
      <w:pPr>
        <w:widowControl/>
        <w:spacing w:line="440" w:lineRule="exact"/>
        <w:ind w:right="-159"/>
        <w:jc w:val="center"/>
        <w:rPr>
          <w:rFonts w:eastAsia="仿宋_GB2312"/>
          <w:kern w:val="0"/>
          <w:sz w:val="30"/>
          <w:szCs w:val="30"/>
        </w:rPr>
      </w:pPr>
      <w:r>
        <w:rPr>
          <w:rFonts w:hint="eastAsia" w:eastAsia="仿宋_GB2312"/>
          <w:b/>
          <w:bCs/>
          <w:kern w:val="0"/>
          <w:sz w:val="24"/>
        </w:rPr>
        <w:t>大学生综合</w:t>
      </w:r>
      <w:r>
        <w:rPr>
          <w:rFonts w:hint="eastAsia" w:ascii="仿宋_GB2312" w:eastAsia="仿宋_GB2312"/>
          <w:b/>
          <w:bCs/>
          <w:sz w:val="24"/>
        </w:rPr>
        <w:t>素质教育分获取项目表</w:t>
      </w:r>
    </w:p>
    <w:tbl>
      <w:tblPr>
        <w:tblStyle w:val="9"/>
        <w:tblpPr w:leftFromText="180" w:rightFromText="180" w:vertAnchor="text" w:horzAnchor="page" w:tblpX="1537" w:tblpY="536"/>
        <w:tblOverlap w:val="never"/>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81"/>
        <w:gridCol w:w="1721"/>
        <w:gridCol w:w="1215"/>
        <w:gridCol w:w="992"/>
        <w:gridCol w:w="813"/>
        <w:gridCol w:w="1334"/>
        <w:gridCol w:w="734"/>
        <w:gridCol w:w="119"/>
        <w:gridCol w:w="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48" w:type="dxa"/>
            <w:vAlign w:val="center"/>
          </w:tcPr>
          <w:p>
            <w:pPr>
              <w:spacing w:line="360" w:lineRule="exact"/>
              <w:jc w:val="center"/>
              <w:rPr>
                <w:rFonts w:ascii="仿宋_GB2312" w:eastAsia="仿宋_GB2312"/>
                <w:b/>
                <w:bCs/>
                <w:sz w:val="24"/>
              </w:rPr>
            </w:pPr>
            <w:r>
              <w:rPr>
                <w:rFonts w:hint="eastAsia" w:ascii="仿宋_GB2312" w:eastAsia="仿宋_GB2312"/>
                <w:b/>
                <w:bCs/>
                <w:sz w:val="24"/>
              </w:rPr>
              <w:t>素质模块</w:t>
            </w:r>
          </w:p>
          <w:p>
            <w:pPr>
              <w:spacing w:line="360" w:lineRule="exact"/>
              <w:jc w:val="center"/>
              <w:rPr>
                <w:rFonts w:ascii="仿宋_GB2312" w:eastAsia="仿宋_GB2312"/>
                <w:b/>
                <w:bCs/>
                <w:sz w:val="24"/>
              </w:rPr>
            </w:pPr>
            <w:r>
              <w:rPr>
                <w:rFonts w:hint="eastAsia" w:ascii="仿宋_GB2312" w:eastAsia="仿宋_GB2312"/>
                <w:b/>
                <w:bCs/>
                <w:sz w:val="24"/>
              </w:rPr>
              <w:t>名称</w:t>
            </w:r>
          </w:p>
        </w:tc>
        <w:tc>
          <w:tcPr>
            <w:tcW w:w="4809" w:type="dxa"/>
            <w:gridSpan w:val="4"/>
            <w:vAlign w:val="center"/>
          </w:tcPr>
          <w:p>
            <w:pPr>
              <w:spacing w:line="360" w:lineRule="exact"/>
              <w:jc w:val="center"/>
              <w:rPr>
                <w:rFonts w:ascii="仿宋_GB2312" w:eastAsia="仿宋_GB2312"/>
                <w:b/>
                <w:bCs/>
                <w:sz w:val="24"/>
              </w:rPr>
            </w:pPr>
            <w:r>
              <w:rPr>
                <w:rFonts w:hint="eastAsia" w:ascii="仿宋_GB2312" w:eastAsia="仿宋_GB2312"/>
                <w:b/>
                <w:bCs/>
                <w:sz w:val="24"/>
              </w:rPr>
              <w:t>项目名称</w:t>
            </w:r>
          </w:p>
        </w:tc>
        <w:tc>
          <w:tcPr>
            <w:tcW w:w="813" w:type="dxa"/>
            <w:vAlign w:val="center"/>
          </w:tcPr>
          <w:p>
            <w:pPr>
              <w:spacing w:line="360" w:lineRule="exact"/>
              <w:jc w:val="center"/>
            </w:pPr>
            <w:r>
              <w:rPr>
                <w:rFonts w:hint="eastAsia" w:ascii="仿宋_GB2312" w:eastAsia="仿宋_GB2312"/>
                <w:b/>
                <w:bCs/>
                <w:sz w:val="24"/>
              </w:rPr>
              <w:t>素质教育分/项</w:t>
            </w:r>
          </w:p>
        </w:tc>
        <w:tc>
          <w:tcPr>
            <w:tcW w:w="1334" w:type="dxa"/>
            <w:vAlign w:val="center"/>
          </w:tcPr>
          <w:p>
            <w:pPr>
              <w:spacing w:line="360" w:lineRule="exact"/>
              <w:jc w:val="center"/>
              <w:rPr>
                <w:rFonts w:ascii="仿宋_GB2312" w:eastAsia="仿宋_GB2312"/>
                <w:b/>
                <w:bCs/>
                <w:sz w:val="24"/>
              </w:rPr>
            </w:pPr>
            <w:r>
              <w:rPr>
                <w:rFonts w:hint="eastAsia" w:ascii="仿宋_GB2312" w:eastAsia="仿宋_GB2312"/>
                <w:b/>
                <w:bCs/>
                <w:sz w:val="24"/>
              </w:rPr>
              <w:t>考核</w:t>
            </w:r>
          </w:p>
          <w:p>
            <w:pPr>
              <w:spacing w:line="360" w:lineRule="exact"/>
              <w:jc w:val="center"/>
              <w:rPr>
                <w:rFonts w:ascii="仿宋_GB2312" w:eastAsia="仿宋_GB2312"/>
                <w:b/>
                <w:bCs/>
                <w:sz w:val="24"/>
              </w:rPr>
            </w:pPr>
            <w:r>
              <w:rPr>
                <w:rFonts w:hint="eastAsia" w:ascii="仿宋_GB2312" w:eastAsia="仿宋_GB2312"/>
                <w:b/>
                <w:bCs/>
                <w:sz w:val="24"/>
              </w:rPr>
              <w:t>要点</w:t>
            </w:r>
          </w:p>
        </w:tc>
        <w:tc>
          <w:tcPr>
            <w:tcW w:w="734" w:type="dxa"/>
            <w:vAlign w:val="center"/>
          </w:tcPr>
          <w:p>
            <w:pPr>
              <w:spacing w:line="360" w:lineRule="exact"/>
              <w:jc w:val="center"/>
              <w:rPr>
                <w:rFonts w:ascii="仿宋_GB2312" w:eastAsia="仿宋_GB2312"/>
                <w:b/>
                <w:bCs/>
                <w:sz w:val="24"/>
              </w:rPr>
            </w:pPr>
            <w:r>
              <w:rPr>
                <w:rFonts w:hint="eastAsia" w:ascii="仿宋_GB2312" w:eastAsia="仿宋_GB2312"/>
                <w:b/>
                <w:bCs/>
                <w:sz w:val="24"/>
              </w:rPr>
              <w:t>学期安排</w:t>
            </w:r>
          </w:p>
        </w:tc>
        <w:tc>
          <w:tcPr>
            <w:tcW w:w="740" w:type="dxa"/>
            <w:gridSpan w:val="2"/>
            <w:vAlign w:val="center"/>
          </w:tcPr>
          <w:p>
            <w:pPr>
              <w:spacing w:line="360" w:lineRule="exact"/>
              <w:jc w:val="center"/>
              <w:rPr>
                <w:rFonts w:ascii="仿宋_GB2312" w:eastAsia="仿宋_GB2312"/>
                <w:b/>
                <w:bCs/>
                <w:sz w:val="24"/>
              </w:rPr>
            </w:pPr>
            <w:r>
              <w:rPr>
                <w:rFonts w:hint="eastAsia" w:ascii="仿宋_GB2312" w:eastAsia="仿宋_GB2312"/>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8"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思想</w:t>
            </w:r>
          </w:p>
          <w:p>
            <w:pPr>
              <w:jc w:val="center"/>
              <w:rPr>
                <w:rFonts w:ascii="仿宋_GB2312" w:eastAsia="仿宋_GB2312"/>
                <w:bCs/>
                <w:szCs w:val="21"/>
              </w:rPr>
            </w:pPr>
            <w:r>
              <w:rPr>
                <w:rFonts w:hint="eastAsia" w:ascii="仿宋_GB2312" w:eastAsia="仿宋_GB2312"/>
                <w:bCs/>
                <w:szCs w:val="21"/>
              </w:rPr>
              <w:t>素质</w:t>
            </w:r>
          </w:p>
          <w:p>
            <w:pPr>
              <w:jc w:val="center"/>
              <w:rPr>
                <w:rFonts w:ascii="仿宋_GB2312" w:eastAsia="仿宋_GB2312"/>
                <w:bCs/>
                <w:szCs w:val="21"/>
              </w:rPr>
            </w:pPr>
            <w:r>
              <w:rPr>
                <w:rFonts w:hint="eastAsia" w:ascii="仿宋_GB2312" w:eastAsia="仿宋_GB2312"/>
                <w:bCs/>
                <w:szCs w:val="21"/>
              </w:rPr>
              <w:t>(德）</w:t>
            </w:r>
          </w:p>
        </w:tc>
        <w:tc>
          <w:tcPr>
            <w:tcW w:w="88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项目名称</w:t>
            </w:r>
          </w:p>
        </w:tc>
        <w:tc>
          <w:tcPr>
            <w:tcW w:w="172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具体内容</w:t>
            </w:r>
          </w:p>
        </w:tc>
        <w:tc>
          <w:tcPr>
            <w:tcW w:w="2207" w:type="dxa"/>
            <w:gridSpan w:val="2"/>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活动与形式</w:t>
            </w:r>
          </w:p>
        </w:tc>
        <w:tc>
          <w:tcPr>
            <w:tcW w:w="813" w:type="dxa"/>
            <w:vAlign w:val="center"/>
          </w:tcPr>
          <w:p>
            <w:pPr>
              <w:jc w:val="center"/>
              <w:rPr>
                <w:szCs w:val="21"/>
              </w:rPr>
            </w:pPr>
            <w:r>
              <w:rPr>
                <w:rFonts w:hint="eastAsia" w:ascii="仿宋_GB2312" w:hAnsi="宋体" w:eastAsia="仿宋_GB2312"/>
                <w:bCs/>
                <w:szCs w:val="21"/>
              </w:rPr>
              <w:t xml:space="preserve"> </w:t>
            </w:r>
          </w:p>
        </w:tc>
        <w:tc>
          <w:tcPr>
            <w:tcW w:w="1334" w:type="dxa"/>
            <w:vMerge w:val="restart"/>
            <w:vAlign w:val="center"/>
          </w:tcPr>
          <w:p>
            <w:pPr>
              <w:jc w:val="center"/>
              <w:rPr>
                <w:rFonts w:ascii="仿宋_GB2312" w:hAnsi="宋体" w:eastAsia="仿宋_GB2312"/>
                <w:bCs/>
                <w:szCs w:val="21"/>
              </w:rPr>
            </w:pPr>
            <w:r>
              <w:rPr>
                <w:rFonts w:hint="eastAsia" w:ascii="仿宋_GB2312" w:eastAsia="仿宋_GB2312"/>
                <w:szCs w:val="21"/>
              </w:rPr>
              <w:t>活动感悟（50-100字）</w:t>
            </w:r>
          </w:p>
        </w:tc>
        <w:tc>
          <w:tcPr>
            <w:tcW w:w="734" w:type="dxa"/>
            <w:vMerge w:val="restart"/>
            <w:vAlign w:val="center"/>
          </w:tcPr>
          <w:p>
            <w:pPr>
              <w:jc w:val="center"/>
              <w:rPr>
                <w:rFonts w:ascii="仿宋_GB2312" w:hAnsi="宋体" w:eastAsia="仿宋_GB2312"/>
                <w:bCs/>
                <w:szCs w:val="21"/>
              </w:rPr>
            </w:pPr>
            <w:r>
              <w:rPr>
                <w:rFonts w:hint="eastAsia" w:ascii="仿宋_GB2312" w:hAnsi="宋体" w:eastAsia="仿宋_GB2312"/>
                <w:bCs/>
                <w:szCs w:val="21"/>
              </w:rPr>
              <w:t>1-4</w:t>
            </w:r>
          </w:p>
          <w:p>
            <w:pPr>
              <w:jc w:val="center"/>
              <w:rPr>
                <w:rFonts w:ascii="仿宋_GB2312" w:hAnsi="宋体" w:eastAsia="仿宋_GB2312"/>
                <w:bCs/>
                <w:szCs w:val="21"/>
              </w:rPr>
            </w:pPr>
          </w:p>
        </w:tc>
        <w:tc>
          <w:tcPr>
            <w:tcW w:w="740" w:type="dxa"/>
            <w:gridSpan w:val="2"/>
            <w:vMerge w:val="restart"/>
            <w:vAlign w:val="center"/>
          </w:tcPr>
          <w:p>
            <w:pPr>
              <w:jc w:val="center"/>
              <w:rPr>
                <w:rFonts w:ascii="仿宋_GB2312" w:hAnsi="宋体" w:eastAsia="仿宋_GB2312"/>
                <w:bCs/>
                <w:szCs w:val="21"/>
              </w:rPr>
            </w:pPr>
            <w:r>
              <w:rPr>
                <w:rFonts w:hint="eastAsia" w:ascii="仿宋" w:hAnsi="仿宋" w:eastAsia="仿宋" w:cs="仿宋"/>
                <w:kern w:val="0"/>
                <w:szCs w:val="21"/>
              </w:rPr>
              <w:t>马克思主义学院</w:t>
            </w:r>
            <w:r>
              <w:rPr>
                <w:rFonts w:hint="eastAsia" w:ascii="仿宋_GB2312" w:hAnsi="宋体"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748" w:type="dxa"/>
            <w:vMerge w:val="continue"/>
            <w:vAlign w:val="center"/>
          </w:tcPr>
          <w:p>
            <w:pPr>
              <w:jc w:val="center"/>
              <w:rPr>
                <w:rFonts w:ascii="仿宋_GB2312" w:eastAsia="仿宋_GB2312"/>
                <w:bCs/>
                <w:szCs w:val="21"/>
              </w:rPr>
            </w:pPr>
          </w:p>
        </w:tc>
        <w:tc>
          <w:tcPr>
            <w:tcW w:w="88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思想素质类活动</w:t>
            </w:r>
          </w:p>
        </w:tc>
        <w:tc>
          <w:tcPr>
            <w:tcW w:w="172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爱国、理想、世界观、人生观、价值观、集体主义、红船精神、井冈山精神、长征精神、改革开放精神、女排精神、抗疫精神、蒙古马精神</w:t>
            </w:r>
          </w:p>
        </w:tc>
        <w:tc>
          <w:tcPr>
            <w:tcW w:w="1215"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红色故事会、民族团结故事会、参观走访....</w:t>
            </w:r>
          </w:p>
        </w:tc>
        <w:tc>
          <w:tcPr>
            <w:tcW w:w="992" w:type="dxa"/>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演讲、辩论、征文、微视频、美篇；与本专业行业结合的其他形式，等形式多样的活动</w:t>
            </w:r>
          </w:p>
        </w:tc>
        <w:tc>
          <w:tcPr>
            <w:tcW w:w="813" w:type="dxa"/>
            <w:vAlign w:val="center"/>
          </w:tcPr>
          <w:p>
            <w:pPr>
              <w:jc w:val="center"/>
              <w:rPr>
                <w:rFonts w:ascii="仿宋_GB2312" w:hAnsi="宋体" w:eastAsia="仿宋_GB2312"/>
                <w:bCs/>
                <w:szCs w:val="21"/>
              </w:rPr>
            </w:pPr>
            <w:r>
              <w:rPr>
                <w:rFonts w:hint="eastAsia" w:ascii="仿宋_GB2312" w:hAnsi="宋体" w:eastAsia="仿宋_GB2312"/>
                <w:bCs/>
                <w:szCs w:val="21"/>
              </w:rPr>
              <w:t>5</w:t>
            </w:r>
          </w:p>
        </w:tc>
        <w:tc>
          <w:tcPr>
            <w:tcW w:w="1334" w:type="dxa"/>
            <w:vMerge w:val="continue"/>
            <w:vAlign w:val="center"/>
          </w:tcPr>
          <w:p>
            <w:pPr>
              <w:jc w:val="center"/>
              <w:rPr>
                <w:rFonts w:ascii="仿宋_GB2312" w:eastAsia="仿宋_GB2312"/>
                <w:szCs w:val="21"/>
              </w:rPr>
            </w:pPr>
          </w:p>
        </w:tc>
        <w:tc>
          <w:tcPr>
            <w:tcW w:w="734" w:type="dxa"/>
            <w:vMerge w:val="continue"/>
            <w:vAlign w:val="center"/>
          </w:tcPr>
          <w:p>
            <w:pPr>
              <w:jc w:val="center"/>
              <w:rPr>
                <w:rFonts w:ascii="仿宋_GB2312" w:hAnsi="宋体" w:eastAsia="仿宋_GB2312"/>
                <w:bCs/>
                <w:szCs w:val="21"/>
              </w:rPr>
            </w:pPr>
          </w:p>
        </w:tc>
        <w:tc>
          <w:tcPr>
            <w:tcW w:w="740" w:type="dxa"/>
            <w:gridSpan w:val="2"/>
            <w:vMerge w:val="continue"/>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48" w:type="dxa"/>
            <w:vMerge w:val="continue"/>
            <w:vAlign w:val="center"/>
          </w:tcPr>
          <w:p>
            <w:pPr>
              <w:spacing w:line="360" w:lineRule="exact"/>
              <w:jc w:val="center"/>
              <w:rPr>
                <w:rFonts w:ascii="仿宋_GB2312" w:hAnsi="宋体" w:eastAsia="仿宋_GB2312"/>
                <w:b/>
                <w:bCs/>
                <w:szCs w:val="21"/>
              </w:rPr>
            </w:pPr>
          </w:p>
        </w:tc>
        <w:tc>
          <w:tcPr>
            <w:tcW w:w="88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法律素质类活动</w:t>
            </w:r>
          </w:p>
        </w:tc>
        <w:tc>
          <w:tcPr>
            <w:tcW w:w="172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道路交通安全法</w:t>
            </w:r>
          </w:p>
          <w:p>
            <w:pPr>
              <w:spacing w:line="360" w:lineRule="exact"/>
              <w:jc w:val="center"/>
              <w:rPr>
                <w:rFonts w:ascii="仿宋_GB2312" w:hAnsi="宋体" w:eastAsia="仿宋_GB2312"/>
                <w:bCs/>
                <w:szCs w:val="21"/>
              </w:rPr>
            </w:pPr>
            <w:r>
              <w:rPr>
                <w:rFonts w:hint="eastAsia" w:ascii="仿宋_GB2312" w:hAnsi="宋体" w:eastAsia="仿宋_GB2312"/>
                <w:bCs/>
                <w:szCs w:val="21"/>
              </w:rPr>
              <w:t>国家安全法、网络安全、反诈骗...</w:t>
            </w:r>
          </w:p>
        </w:tc>
        <w:tc>
          <w:tcPr>
            <w:tcW w:w="1215"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上街宣传、模拟法庭、法庭观摩...</w:t>
            </w:r>
          </w:p>
        </w:tc>
        <w:tc>
          <w:tcPr>
            <w:tcW w:w="992" w:type="dxa"/>
            <w:vMerge w:val="continue"/>
            <w:vAlign w:val="center"/>
          </w:tcPr>
          <w:p>
            <w:pPr>
              <w:spacing w:line="360" w:lineRule="exact"/>
              <w:jc w:val="center"/>
              <w:rPr>
                <w:rFonts w:ascii="仿宋_GB2312" w:hAnsi="宋体" w:eastAsia="仿宋_GB2312"/>
                <w:bCs/>
                <w:szCs w:val="21"/>
              </w:rPr>
            </w:pPr>
          </w:p>
        </w:tc>
        <w:tc>
          <w:tcPr>
            <w:tcW w:w="813" w:type="dxa"/>
            <w:vAlign w:val="center"/>
          </w:tcPr>
          <w:p>
            <w:pPr>
              <w:jc w:val="center"/>
              <w:rPr>
                <w:szCs w:val="21"/>
              </w:rPr>
            </w:pPr>
            <w:r>
              <w:rPr>
                <w:rFonts w:ascii="仿宋_GB2312" w:hAnsi="宋体" w:eastAsia="仿宋_GB2312"/>
                <w:bCs/>
                <w:szCs w:val="21"/>
              </w:rPr>
              <w:t>5</w:t>
            </w:r>
          </w:p>
        </w:tc>
        <w:tc>
          <w:tcPr>
            <w:tcW w:w="1334" w:type="dxa"/>
            <w:vAlign w:val="center"/>
          </w:tcPr>
          <w:p>
            <w:pPr>
              <w:jc w:val="center"/>
              <w:rPr>
                <w:rFonts w:ascii="仿宋_GB2312" w:hAnsi="宋体" w:eastAsia="仿宋_GB2312"/>
                <w:szCs w:val="21"/>
              </w:rPr>
            </w:pPr>
            <w:r>
              <w:rPr>
                <w:rFonts w:hint="eastAsia" w:ascii="仿宋_GB2312" w:hAnsi="宋体" w:eastAsia="仿宋_GB2312"/>
                <w:szCs w:val="21"/>
              </w:rPr>
              <w:t>参与活动主题、内容</w:t>
            </w:r>
          </w:p>
        </w:tc>
        <w:tc>
          <w:tcPr>
            <w:tcW w:w="734" w:type="dxa"/>
            <w:vMerge w:val="continue"/>
            <w:vAlign w:val="center"/>
          </w:tcPr>
          <w:p>
            <w:pPr>
              <w:jc w:val="center"/>
              <w:rPr>
                <w:rFonts w:ascii="仿宋_GB2312" w:hAnsi="宋体" w:eastAsia="仿宋_GB2312"/>
                <w:b/>
                <w:bCs/>
                <w:szCs w:val="21"/>
              </w:rPr>
            </w:pPr>
          </w:p>
        </w:tc>
        <w:tc>
          <w:tcPr>
            <w:tcW w:w="740" w:type="dxa"/>
            <w:gridSpan w:val="2"/>
            <w:vMerge w:val="continue"/>
            <w:vAlign w:val="center"/>
          </w:tcPr>
          <w:p>
            <w:pPr>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8" w:type="dxa"/>
            <w:vMerge w:val="continue"/>
            <w:vAlign w:val="center"/>
          </w:tcPr>
          <w:p>
            <w:pPr>
              <w:spacing w:line="360" w:lineRule="exact"/>
              <w:jc w:val="center"/>
              <w:rPr>
                <w:rFonts w:ascii="仿宋_GB2312" w:hAnsi="宋体" w:eastAsia="仿宋_GB2312"/>
                <w:b/>
                <w:bCs/>
                <w:szCs w:val="21"/>
              </w:rPr>
            </w:pPr>
          </w:p>
        </w:tc>
        <w:tc>
          <w:tcPr>
            <w:tcW w:w="88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政治素质类活动</w:t>
            </w:r>
          </w:p>
        </w:tc>
        <w:tc>
          <w:tcPr>
            <w:tcW w:w="172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国际国内民主、法治、选举、制度</w:t>
            </w:r>
          </w:p>
        </w:tc>
        <w:tc>
          <w:tcPr>
            <w:tcW w:w="1215"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观看视频、大学生宣讲、班级模拟演示....</w:t>
            </w:r>
          </w:p>
        </w:tc>
        <w:tc>
          <w:tcPr>
            <w:tcW w:w="992" w:type="dxa"/>
            <w:vMerge w:val="continue"/>
            <w:vAlign w:val="center"/>
          </w:tcPr>
          <w:p>
            <w:pPr>
              <w:spacing w:line="360" w:lineRule="exact"/>
              <w:jc w:val="center"/>
              <w:rPr>
                <w:rFonts w:ascii="仿宋_GB2312" w:hAnsi="宋体" w:eastAsia="仿宋_GB2312"/>
                <w:bCs/>
                <w:szCs w:val="21"/>
              </w:rPr>
            </w:pPr>
          </w:p>
        </w:tc>
        <w:tc>
          <w:tcPr>
            <w:tcW w:w="813" w:type="dxa"/>
            <w:vAlign w:val="center"/>
          </w:tcPr>
          <w:p>
            <w:pPr>
              <w:spacing w:line="360" w:lineRule="exact"/>
              <w:jc w:val="center"/>
              <w:rPr>
                <w:szCs w:val="21"/>
              </w:rPr>
            </w:pPr>
            <w:r>
              <w:rPr>
                <w:rFonts w:ascii="仿宋_GB2312" w:hAnsi="宋体" w:eastAsia="仿宋_GB2312"/>
                <w:bCs/>
                <w:szCs w:val="21"/>
              </w:rPr>
              <w:t>5</w:t>
            </w:r>
          </w:p>
        </w:tc>
        <w:tc>
          <w:tcPr>
            <w:tcW w:w="1334" w:type="dxa"/>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活动照片</w:t>
            </w:r>
          </w:p>
        </w:tc>
        <w:tc>
          <w:tcPr>
            <w:tcW w:w="734" w:type="dxa"/>
            <w:vMerge w:val="continue"/>
            <w:vAlign w:val="center"/>
          </w:tcPr>
          <w:p>
            <w:pPr>
              <w:spacing w:line="360" w:lineRule="exact"/>
              <w:jc w:val="center"/>
              <w:rPr>
                <w:rFonts w:ascii="仿宋_GB2312" w:hAnsi="宋体" w:eastAsia="仿宋_GB2312"/>
                <w:b/>
                <w:bCs/>
                <w:szCs w:val="21"/>
              </w:rPr>
            </w:pPr>
          </w:p>
        </w:tc>
        <w:tc>
          <w:tcPr>
            <w:tcW w:w="740" w:type="dxa"/>
            <w:gridSpan w:val="2"/>
            <w:vMerge w:val="continue"/>
            <w:vAlign w:val="center"/>
          </w:tcPr>
          <w:p>
            <w:pPr>
              <w:spacing w:line="360" w:lineRule="exact"/>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748" w:type="dxa"/>
            <w:vMerge w:val="continue"/>
            <w:vAlign w:val="center"/>
          </w:tcPr>
          <w:p>
            <w:pPr>
              <w:spacing w:line="360" w:lineRule="exact"/>
              <w:jc w:val="center"/>
              <w:rPr>
                <w:rFonts w:ascii="仿宋_GB2312" w:hAnsi="宋体" w:eastAsia="仿宋_GB2312"/>
                <w:b/>
                <w:bCs/>
                <w:szCs w:val="21"/>
              </w:rPr>
            </w:pPr>
          </w:p>
        </w:tc>
        <w:tc>
          <w:tcPr>
            <w:tcW w:w="88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道德素质类活动</w:t>
            </w:r>
          </w:p>
        </w:tc>
        <w:tc>
          <w:tcPr>
            <w:tcW w:w="172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社会公德、职业道德、家庭美德、个人品德</w:t>
            </w:r>
          </w:p>
        </w:tc>
        <w:tc>
          <w:tcPr>
            <w:tcW w:w="1215"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文明图片展、礼仪训练、道德体验、志愿活动.....</w:t>
            </w:r>
          </w:p>
        </w:tc>
        <w:tc>
          <w:tcPr>
            <w:tcW w:w="992" w:type="dxa"/>
            <w:vMerge w:val="continue"/>
            <w:vAlign w:val="center"/>
          </w:tcPr>
          <w:p>
            <w:pPr>
              <w:spacing w:line="360" w:lineRule="exact"/>
              <w:jc w:val="center"/>
              <w:rPr>
                <w:rFonts w:ascii="仿宋_GB2312" w:hAnsi="宋体" w:eastAsia="仿宋_GB2312"/>
                <w:bCs/>
                <w:szCs w:val="21"/>
              </w:rPr>
            </w:pPr>
          </w:p>
        </w:tc>
        <w:tc>
          <w:tcPr>
            <w:tcW w:w="813" w:type="dxa"/>
            <w:vAlign w:val="center"/>
          </w:tcPr>
          <w:p>
            <w:pPr>
              <w:spacing w:line="360" w:lineRule="exact"/>
              <w:jc w:val="center"/>
              <w:rPr>
                <w:szCs w:val="21"/>
              </w:rPr>
            </w:pPr>
            <w:r>
              <w:rPr>
                <w:rFonts w:ascii="仿宋_GB2312" w:eastAsia="仿宋_GB2312"/>
                <w:bCs/>
                <w:szCs w:val="21"/>
              </w:rPr>
              <w:t>5</w:t>
            </w:r>
          </w:p>
        </w:tc>
        <w:tc>
          <w:tcPr>
            <w:tcW w:w="1334" w:type="dxa"/>
            <w:vAlign w:val="center"/>
          </w:tcPr>
          <w:p>
            <w:pPr>
              <w:spacing w:line="360" w:lineRule="exact"/>
              <w:jc w:val="center"/>
              <w:rPr>
                <w:rFonts w:ascii="仿宋_GB2312" w:eastAsia="仿宋_GB2312"/>
                <w:szCs w:val="21"/>
              </w:rPr>
            </w:pPr>
            <w:r>
              <w:rPr>
                <w:rFonts w:hint="eastAsia" w:ascii="仿宋_GB2312" w:eastAsia="仿宋_GB2312"/>
                <w:bCs/>
                <w:szCs w:val="21"/>
              </w:rPr>
              <w:t>活动时间与地点</w:t>
            </w:r>
          </w:p>
        </w:tc>
        <w:tc>
          <w:tcPr>
            <w:tcW w:w="734" w:type="dxa"/>
            <w:vMerge w:val="continue"/>
            <w:vAlign w:val="center"/>
          </w:tcPr>
          <w:p>
            <w:pPr>
              <w:spacing w:line="360" w:lineRule="exact"/>
              <w:jc w:val="center"/>
              <w:rPr>
                <w:rFonts w:ascii="仿宋_GB2312" w:hAnsi="宋体" w:eastAsia="仿宋_GB2312"/>
                <w:bCs/>
                <w:szCs w:val="21"/>
              </w:rPr>
            </w:pPr>
          </w:p>
        </w:tc>
        <w:tc>
          <w:tcPr>
            <w:tcW w:w="740" w:type="dxa"/>
            <w:gridSpan w:val="2"/>
            <w:vMerge w:val="continue"/>
            <w:vAlign w:val="center"/>
          </w:tcPr>
          <w:p>
            <w:pPr>
              <w:spacing w:line="360" w:lineRule="exact"/>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178" w:type="dxa"/>
            <w:gridSpan w:val="10"/>
            <w:vAlign w:val="center"/>
          </w:tcPr>
          <w:p>
            <w:pPr>
              <w:spacing w:line="360" w:lineRule="exact"/>
              <w:jc w:val="left"/>
              <w:rPr>
                <w:rFonts w:ascii="仿宋_GB2312" w:hAnsi="宋体" w:eastAsia="仿宋_GB2312"/>
                <w:b/>
                <w:bCs/>
                <w:szCs w:val="21"/>
              </w:rPr>
            </w:pPr>
            <w:r>
              <w:rPr>
                <w:rFonts w:hint="eastAsia" w:ascii="仿宋_GB2312" w:eastAsia="仿宋_GB2312"/>
                <w:b/>
                <w:bCs/>
                <w:sz w:val="24"/>
              </w:rPr>
              <w:t>思想素质教育分/学分获取办法</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748" w:type="dxa"/>
            <w:vMerge w:val="restart"/>
            <w:vAlign w:val="center"/>
          </w:tcPr>
          <w:p>
            <w:pPr>
              <w:jc w:val="center"/>
              <w:rPr>
                <w:rFonts w:ascii="仿宋_GB2312" w:eastAsia="仿宋_GB2312"/>
                <w:bCs/>
                <w:szCs w:val="21"/>
              </w:rPr>
            </w:pPr>
            <w:r>
              <w:rPr>
                <w:rFonts w:hint="eastAsia" w:ascii="仿宋_GB2312" w:eastAsia="仿宋_GB2312"/>
                <w:bCs/>
                <w:szCs w:val="21"/>
              </w:rPr>
              <w:t>文化</w:t>
            </w:r>
          </w:p>
          <w:p>
            <w:pPr>
              <w:spacing w:line="360" w:lineRule="exact"/>
              <w:jc w:val="center"/>
              <w:rPr>
                <w:rFonts w:ascii="仿宋_GB2312" w:eastAsia="仿宋_GB2312"/>
                <w:bCs/>
                <w:szCs w:val="21"/>
              </w:rPr>
            </w:pPr>
            <w:r>
              <w:rPr>
                <w:rFonts w:hint="eastAsia" w:ascii="仿宋_GB2312" w:eastAsia="仿宋_GB2312"/>
                <w:bCs/>
                <w:szCs w:val="21"/>
              </w:rPr>
              <w:t>素质</w:t>
            </w:r>
          </w:p>
          <w:p>
            <w:pPr>
              <w:spacing w:line="360" w:lineRule="exact"/>
              <w:rPr>
                <w:rFonts w:ascii="仿宋_GB2312" w:eastAsia="仿宋_GB2312"/>
                <w:bCs/>
                <w:szCs w:val="21"/>
              </w:rPr>
            </w:pPr>
            <w:r>
              <w:rPr>
                <w:rFonts w:hint="eastAsia" w:ascii="仿宋_GB2312" w:eastAsia="仿宋_GB2312"/>
                <w:bCs/>
                <w:szCs w:val="21"/>
              </w:rPr>
              <w:t>（智）</w:t>
            </w:r>
          </w:p>
        </w:tc>
        <w:tc>
          <w:tcPr>
            <w:tcW w:w="4809" w:type="dxa"/>
            <w:gridSpan w:val="4"/>
          </w:tcPr>
          <w:p>
            <w:pPr>
              <w:spacing w:line="360" w:lineRule="exact"/>
              <w:jc w:val="left"/>
              <w:rPr>
                <w:rFonts w:ascii="仿宋_GB2312" w:hAnsi="宋体" w:eastAsia="仿宋_GB2312"/>
                <w:bCs/>
                <w:szCs w:val="21"/>
              </w:rPr>
            </w:pPr>
            <w:r>
              <w:rPr>
                <w:rFonts w:hint="eastAsia" w:ascii="仿宋_GB2312" w:hAnsi="宋体" w:eastAsia="仿宋_GB2312"/>
                <w:bCs/>
                <w:szCs w:val="21"/>
              </w:rPr>
              <w:t>国学讲座</w:t>
            </w:r>
          </w:p>
        </w:tc>
        <w:tc>
          <w:tcPr>
            <w:tcW w:w="813" w:type="dxa"/>
            <w:vAlign w:val="center"/>
          </w:tcPr>
          <w:p>
            <w:pPr>
              <w:spacing w:line="360" w:lineRule="exact"/>
              <w:jc w:val="center"/>
              <w:rPr>
                <w:szCs w:val="21"/>
              </w:rPr>
            </w:pPr>
            <w:r>
              <w:rPr>
                <w:rFonts w:ascii="仿宋_GB2312" w:eastAsia="仿宋_GB2312"/>
                <w:bCs/>
                <w:szCs w:val="21"/>
              </w:rPr>
              <w:t>5</w:t>
            </w:r>
          </w:p>
        </w:tc>
        <w:tc>
          <w:tcPr>
            <w:tcW w:w="133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参与</w:t>
            </w:r>
          </w:p>
        </w:tc>
        <w:tc>
          <w:tcPr>
            <w:tcW w:w="734" w:type="dxa"/>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740" w:type="dxa"/>
            <w:gridSpan w:val="2"/>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8" w:type="dxa"/>
            <w:vMerge w:val="continue"/>
            <w:vAlign w:val="center"/>
          </w:tcPr>
          <w:p>
            <w:pPr>
              <w:spacing w:line="360" w:lineRule="exact"/>
              <w:jc w:val="center"/>
              <w:rPr>
                <w:rFonts w:ascii="仿宋_GB2312" w:eastAsia="仿宋_GB2312"/>
                <w:bCs/>
                <w:szCs w:val="21"/>
              </w:rPr>
            </w:pPr>
          </w:p>
        </w:tc>
        <w:tc>
          <w:tcPr>
            <w:tcW w:w="4809" w:type="dxa"/>
            <w:gridSpan w:val="4"/>
          </w:tcPr>
          <w:p>
            <w:pPr>
              <w:spacing w:line="360" w:lineRule="exact"/>
              <w:jc w:val="left"/>
              <w:rPr>
                <w:rFonts w:ascii="仿宋_GB2312" w:hAnsi="宋体" w:eastAsia="仿宋_GB2312"/>
                <w:bCs/>
                <w:szCs w:val="21"/>
              </w:rPr>
            </w:pPr>
            <w:r>
              <w:rPr>
                <w:rFonts w:hint="eastAsia" w:ascii="仿宋_GB2312" w:hAnsi="宋体" w:eastAsia="仿宋_GB2312"/>
                <w:bCs/>
                <w:szCs w:val="21"/>
              </w:rPr>
              <w:t>美术、书法、摄影展</w:t>
            </w:r>
          </w:p>
        </w:tc>
        <w:tc>
          <w:tcPr>
            <w:tcW w:w="813" w:type="dxa"/>
            <w:vAlign w:val="center"/>
          </w:tcPr>
          <w:p>
            <w:pPr>
              <w:spacing w:line="360" w:lineRule="exact"/>
              <w:jc w:val="center"/>
              <w:rPr>
                <w:szCs w:val="21"/>
              </w:rPr>
            </w:pPr>
            <w:r>
              <w:rPr>
                <w:rFonts w:ascii="仿宋_GB2312" w:eastAsia="仿宋_GB2312"/>
                <w:bCs/>
                <w:szCs w:val="21"/>
              </w:rPr>
              <w:t>5</w:t>
            </w:r>
          </w:p>
        </w:tc>
        <w:tc>
          <w:tcPr>
            <w:tcW w:w="1334" w:type="dxa"/>
            <w:vAlign w:val="center"/>
          </w:tcPr>
          <w:p>
            <w:pPr>
              <w:spacing w:line="360" w:lineRule="exact"/>
              <w:jc w:val="center"/>
              <w:rPr>
                <w:rFonts w:ascii="仿宋_GB2312" w:eastAsia="仿宋_GB2312"/>
                <w:bCs/>
                <w:szCs w:val="21"/>
              </w:rPr>
            </w:pPr>
            <w:r>
              <w:rPr>
                <w:rFonts w:hint="eastAsia" w:ascii="仿宋_GB2312" w:eastAsia="仿宋_GB2312"/>
                <w:bCs/>
                <w:szCs w:val="21"/>
              </w:rPr>
              <w:t>参与</w:t>
            </w:r>
          </w:p>
        </w:tc>
        <w:tc>
          <w:tcPr>
            <w:tcW w:w="734" w:type="dxa"/>
            <w:vMerge w:val="continue"/>
            <w:vAlign w:val="center"/>
          </w:tcPr>
          <w:p>
            <w:pPr>
              <w:spacing w:line="360" w:lineRule="exact"/>
              <w:jc w:val="center"/>
              <w:rPr>
                <w:rFonts w:ascii="仿宋_GB2312" w:eastAsia="仿宋_GB2312"/>
                <w:bCs/>
                <w:szCs w:val="21"/>
              </w:rPr>
            </w:pPr>
          </w:p>
        </w:tc>
        <w:tc>
          <w:tcPr>
            <w:tcW w:w="740" w:type="dxa"/>
            <w:gridSpan w:val="2"/>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tcPr>
          <w:p>
            <w:pPr>
              <w:spacing w:line="360" w:lineRule="exact"/>
              <w:jc w:val="left"/>
              <w:rPr>
                <w:rFonts w:ascii="仿宋_GB2312" w:hAnsi="宋体" w:eastAsia="仿宋_GB2312"/>
                <w:bCs/>
                <w:szCs w:val="21"/>
              </w:rPr>
            </w:pPr>
            <w:r>
              <w:rPr>
                <w:rFonts w:hint="eastAsia" w:ascii="仿宋_GB2312" w:hAnsi="宋体" w:eastAsia="仿宋_GB2312"/>
                <w:bCs/>
                <w:szCs w:val="21"/>
              </w:rPr>
              <w:t>艺术比赛：围棋、书法、舞蹈、茶艺等</w:t>
            </w:r>
          </w:p>
        </w:tc>
        <w:tc>
          <w:tcPr>
            <w:tcW w:w="813" w:type="dxa"/>
            <w:vAlign w:val="center"/>
          </w:tcPr>
          <w:p>
            <w:pPr>
              <w:spacing w:line="360" w:lineRule="exact"/>
              <w:jc w:val="center"/>
              <w:rPr>
                <w:szCs w:val="21"/>
              </w:rPr>
            </w:pPr>
            <w:r>
              <w:rPr>
                <w:rFonts w:ascii="仿宋_GB2312" w:eastAsia="仿宋_GB2312"/>
                <w:bCs/>
                <w:szCs w:val="21"/>
              </w:rPr>
              <w:t>5</w:t>
            </w:r>
          </w:p>
        </w:tc>
        <w:tc>
          <w:tcPr>
            <w:tcW w:w="1334" w:type="dxa"/>
            <w:vAlign w:val="center"/>
          </w:tcPr>
          <w:p>
            <w:pPr>
              <w:spacing w:line="360" w:lineRule="exact"/>
              <w:jc w:val="center"/>
              <w:rPr>
                <w:rFonts w:ascii="仿宋_GB2312" w:eastAsia="仿宋_GB2312"/>
                <w:bCs/>
                <w:szCs w:val="21"/>
              </w:rPr>
            </w:pPr>
            <w:r>
              <w:rPr>
                <w:rFonts w:hint="eastAsia" w:ascii="仿宋_GB2312" w:eastAsia="仿宋_GB2312"/>
                <w:bCs/>
                <w:szCs w:val="21"/>
              </w:rPr>
              <w:t>参与</w:t>
            </w:r>
          </w:p>
        </w:tc>
        <w:tc>
          <w:tcPr>
            <w:tcW w:w="734" w:type="dxa"/>
            <w:vMerge w:val="continue"/>
            <w:vAlign w:val="center"/>
          </w:tcPr>
          <w:p>
            <w:pPr>
              <w:spacing w:line="360" w:lineRule="exact"/>
              <w:jc w:val="center"/>
              <w:rPr>
                <w:rFonts w:ascii="仿宋_GB2312" w:eastAsia="仿宋_GB2312"/>
                <w:bCs/>
                <w:szCs w:val="21"/>
              </w:rPr>
            </w:pPr>
          </w:p>
        </w:tc>
        <w:tc>
          <w:tcPr>
            <w:tcW w:w="740" w:type="dxa"/>
            <w:gridSpan w:val="2"/>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tcPr>
          <w:p>
            <w:pPr>
              <w:spacing w:line="360" w:lineRule="exact"/>
              <w:jc w:val="left"/>
              <w:rPr>
                <w:rFonts w:ascii="仿宋_GB2312" w:hAnsi="宋体" w:eastAsia="仿宋_GB2312"/>
                <w:bCs/>
                <w:szCs w:val="21"/>
              </w:rPr>
            </w:pPr>
            <w:r>
              <w:rPr>
                <w:rFonts w:hint="eastAsia" w:ascii="仿宋_GB2312" w:hAnsi="宋体" w:eastAsia="仿宋_GB2312"/>
                <w:bCs/>
                <w:szCs w:val="21"/>
              </w:rPr>
              <w:t>非遗创作：树皮画</w:t>
            </w:r>
          </w:p>
          <w:p>
            <w:pPr>
              <w:spacing w:line="360" w:lineRule="exact"/>
              <w:jc w:val="left"/>
              <w:rPr>
                <w:rFonts w:ascii="仿宋_GB2312" w:hAnsi="宋体" w:eastAsia="仿宋_GB2312"/>
                <w:bCs/>
                <w:szCs w:val="21"/>
              </w:rPr>
            </w:pPr>
            <w:r>
              <w:rPr>
                <w:rFonts w:hint="eastAsia" w:ascii="仿宋_GB2312" w:hAnsi="宋体" w:eastAsia="仿宋_GB2312"/>
                <w:bCs/>
                <w:szCs w:val="21"/>
              </w:rPr>
              <w:t>非遗艺术：四胡、马头琴、呼麦、剪纸、刺绣、书法、围棋等</w:t>
            </w:r>
          </w:p>
        </w:tc>
        <w:tc>
          <w:tcPr>
            <w:tcW w:w="813" w:type="dxa"/>
            <w:vAlign w:val="center"/>
          </w:tcPr>
          <w:p>
            <w:pPr>
              <w:spacing w:line="360" w:lineRule="exact"/>
              <w:jc w:val="center"/>
              <w:rPr>
                <w:szCs w:val="21"/>
              </w:rPr>
            </w:pPr>
            <w:r>
              <w:rPr>
                <w:rFonts w:ascii="仿宋_GB2312" w:eastAsia="仿宋_GB2312"/>
                <w:bCs/>
                <w:szCs w:val="21"/>
              </w:rPr>
              <w:t>5</w:t>
            </w:r>
          </w:p>
        </w:tc>
        <w:tc>
          <w:tcPr>
            <w:tcW w:w="1334" w:type="dxa"/>
            <w:vAlign w:val="center"/>
          </w:tcPr>
          <w:p>
            <w:pPr>
              <w:spacing w:line="360" w:lineRule="exact"/>
              <w:jc w:val="center"/>
              <w:rPr>
                <w:rFonts w:ascii="仿宋_GB2312" w:eastAsia="仿宋_GB2312"/>
                <w:bCs/>
                <w:szCs w:val="21"/>
              </w:rPr>
            </w:pPr>
            <w:r>
              <w:rPr>
                <w:rFonts w:hint="eastAsia" w:ascii="仿宋_GB2312" w:eastAsia="仿宋_GB2312"/>
                <w:bCs/>
                <w:szCs w:val="21"/>
              </w:rPr>
              <w:t>参加学习，成绩合格。</w:t>
            </w:r>
          </w:p>
        </w:tc>
        <w:tc>
          <w:tcPr>
            <w:tcW w:w="734" w:type="dxa"/>
            <w:vMerge w:val="continue"/>
            <w:vAlign w:val="center"/>
          </w:tcPr>
          <w:p>
            <w:pPr>
              <w:spacing w:line="360" w:lineRule="exact"/>
              <w:jc w:val="center"/>
              <w:rPr>
                <w:rFonts w:ascii="仿宋_GB2312" w:eastAsia="仿宋_GB2312"/>
                <w:bCs/>
                <w:szCs w:val="21"/>
              </w:rPr>
            </w:pPr>
          </w:p>
        </w:tc>
        <w:tc>
          <w:tcPr>
            <w:tcW w:w="740" w:type="dxa"/>
            <w:gridSpan w:val="2"/>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tcPr>
          <w:p>
            <w:pPr>
              <w:spacing w:line="360" w:lineRule="exact"/>
              <w:jc w:val="left"/>
              <w:rPr>
                <w:rFonts w:ascii="仿宋_GB2312" w:hAnsi="宋体" w:eastAsia="仿宋_GB2312"/>
                <w:bCs/>
                <w:szCs w:val="21"/>
              </w:rPr>
            </w:pPr>
            <w:r>
              <w:rPr>
                <w:rFonts w:hint="eastAsia" w:ascii="仿宋_GB2312" w:hAnsi="宋体" w:eastAsia="仿宋_GB2312"/>
                <w:bCs/>
                <w:szCs w:val="21"/>
              </w:rPr>
              <w:t>专业能力大赛：大学生辩论赛、主持人大赛、演讲比赛等</w:t>
            </w:r>
          </w:p>
        </w:tc>
        <w:tc>
          <w:tcPr>
            <w:tcW w:w="813" w:type="dxa"/>
            <w:vAlign w:val="center"/>
          </w:tcPr>
          <w:p>
            <w:pPr>
              <w:spacing w:line="360" w:lineRule="exact"/>
              <w:jc w:val="center"/>
              <w:rPr>
                <w:rFonts w:ascii="仿宋_GB2312" w:eastAsia="仿宋_GB2312"/>
                <w:bCs/>
                <w:szCs w:val="21"/>
              </w:rPr>
            </w:pPr>
            <w:r>
              <w:rPr>
                <w:rFonts w:hint="eastAsia" w:ascii="仿宋_GB2312" w:eastAsia="仿宋_GB2312"/>
                <w:bCs/>
                <w:szCs w:val="21"/>
              </w:rPr>
              <w:t>5</w:t>
            </w:r>
          </w:p>
        </w:tc>
        <w:tc>
          <w:tcPr>
            <w:tcW w:w="1334" w:type="dxa"/>
            <w:vAlign w:val="center"/>
          </w:tcPr>
          <w:p>
            <w:pPr>
              <w:spacing w:line="360" w:lineRule="exact"/>
              <w:jc w:val="center"/>
              <w:rPr>
                <w:rFonts w:ascii="仿宋_GB2312" w:eastAsia="仿宋_GB2312"/>
                <w:bCs/>
                <w:szCs w:val="21"/>
              </w:rPr>
            </w:pPr>
            <w:r>
              <w:rPr>
                <w:rFonts w:hint="eastAsia" w:ascii="仿宋_GB2312" w:eastAsia="仿宋_GB2312"/>
                <w:bCs/>
                <w:szCs w:val="21"/>
              </w:rPr>
              <w:t>参与</w:t>
            </w:r>
          </w:p>
        </w:tc>
        <w:tc>
          <w:tcPr>
            <w:tcW w:w="734" w:type="dxa"/>
            <w:vMerge w:val="continue"/>
            <w:vAlign w:val="center"/>
          </w:tcPr>
          <w:p>
            <w:pPr>
              <w:spacing w:line="360" w:lineRule="exact"/>
              <w:jc w:val="center"/>
              <w:rPr>
                <w:rFonts w:ascii="仿宋_GB2312" w:hAnsi="宋体" w:eastAsia="仿宋_GB2312"/>
                <w:bCs/>
                <w:szCs w:val="21"/>
              </w:rPr>
            </w:pPr>
          </w:p>
        </w:tc>
        <w:tc>
          <w:tcPr>
            <w:tcW w:w="740" w:type="dxa"/>
            <w:gridSpan w:val="2"/>
            <w:vMerge w:val="continue"/>
            <w:vAlign w:val="center"/>
          </w:tcPr>
          <w:p>
            <w:pPr>
              <w:spacing w:line="360" w:lineRule="exact"/>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9178" w:type="dxa"/>
            <w:gridSpan w:val="10"/>
            <w:vAlign w:val="center"/>
          </w:tcPr>
          <w:p>
            <w:pPr>
              <w:rPr>
                <w:rFonts w:ascii="仿宋_GB2312" w:hAnsi="宋体" w:eastAsia="仿宋_GB2312"/>
                <w:bCs/>
                <w:szCs w:val="21"/>
              </w:rPr>
            </w:pPr>
            <w:r>
              <w:rPr>
                <w:rFonts w:hint="eastAsia" w:ascii="仿宋_GB2312" w:eastAsia="仿宋_GB2312"/>
                <w:b/>
                <w:bCs/>
                <w:sz w:val="24"/>
              </w:rPr>
              <w:t>文化素质素质教育分/学分获取办法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748"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身心</w:t>
            </w:r>
          </w:p>
          <w:p>
            <w:pPr>
              <w:spacing w:line="360" w:lineRule="exact"/>
              <w:jc w:val="center"/>
              <w:rPr>
                <w:rFonts w:ascii="仿宋_GB2312" w:eastAsia="仿宋_GB2312"/>
                <w:bCs/>
                <w:szCs w:val="21"/>
              </w:rPr>
            </w:pPr>
            <w:r>
              <w:rPr>
                <w:rFonts w:hint="eastAsia" w:ascii="仿宋_GB2312" w:eastAsia="仿宋_GB2312"/>
                <w:bCs/>
                <w:szCs w:val="21"/>
              </w:rPr>
              <w:t>素质</w:t>
            </w:r>
          </w:p>
          <w:p>
            <w:pPr>
              <w:spacing w:line="360" w:lineRule="exact"/>
              <w:jc w:val="center"/>
              <w:rPr>
                <w:rFonts w:ascii="仿宋_GB2312" w:eastAsia="仿宋_GB2312"/>
                <w:bCs/>
                <w:szCs w:val="21"/>
              </w:rPr>
            </w:pPr>
            <w:r>
              <w:rPr>
                <w:rFonts w:hint="eastAsia" w:ascii="仿宋_GB2312" w:eastAsia="仿宋_GB2312"/>
                <w:bCs/>
                <w:szCs w:val="21"/>
              </w:rPr>
              <w:t>（体）</w:t>
            </w: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太极拳展示比赛</w:t>
            </w:r>
          </w:p>
        </w:tc>
        <w:tc>
          <w:tcPr>
            <w:tcW w:w="813" w:type="dxa"/>
            <w:vAlign w:val="center"/>
          </w:tcPr>
          <w:p>
            <w:pPr>
              <w:pStyle w:val="4"/>
              <w:spacing w:line="360" w:lineRule="exact"/>
              <w:ind w:firstLine="0" w:firstLineChars="0"/>
              <w:jc w:val="center"/>
              <w:rPr>
                <w:szCs w:val="21"/>
              </w:rPr>
            </w:pPr>
            <w:r>
              <w:rPr>
                <w:rFonts w:hint="eastAsia" w:ascii="仿宋_GB2312" w:eastAsia="仿宋_GB2312"/>
                <w:szCs w:val="21"/>
              </w:rPr>
              <w:t>5</w:t>
            </w:r>
          </w:p>
        </w:tc>
        <w:tc>
          <w:tcPr>
            <w:tcW w:w="133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动作质量</w:t>
            </w:r>
          </w:p>
        </w:tc>
        <w:tc>
          <w:tcPr>
            <w:tcW w:w="853" w:type="dxa"/>
            <w:gridSpan w:val="2"/>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621" w:type="dxa"/>
            <w:vMerge w:val="restart"/>
            <w:vAlign w:val="center"/>
          </w:tcPr>
          <w:p>
            <w:pPr>
              <w:spacing w:line="360" w:lineRule="exact"/>
              <w:jc w:val="center"/>
              <w:rPr>
                <w:rFonts w:ascii="仿宋_GB2312" w:hAnsi="宋体" w:eastAsia="仿宋_GB2312"/>
                <w:szCs w:val="21"/>
              </w:rPr>
            </w:pPr>
            <w:r>
              <w:rPr>
                <w:rFonts w:hint="eastAsia" w:ascii="仿宋_GB2312" w:hAnsi="宋体" w:eastAsia="仿宋_GB2312"/>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跳绳比赛</w:t>
            </w:r>
          </w:p>
        </w:tc>
        <w:tc>
          <w:tcPr>
            <w:tcW w:w="813" w:type="dxa"/>
            <w:vAlign w:val="center"/>
          </w:tcPr>
          <w:p>
            <w:pPr>
              <w:pStyle w:val="4"/>
              <w:spacing w:line="360" w:lineRule="exact"/>
              <w:ind w:firstLine="0" w:firstLineChars="0"/>
              <w:jc w:val="center"/>
              <w:rPr>
                <w:szCs w:val="21"/>
              </w:rPr>
            </w:pPr>
            <w:r>
              <w:rPr>
                <w:rFonts w:ascii="仿宋_GB2312" w:eastAsia="仿宋_GB2312"/>
                <w:szCs w:val="21"/>
              </w:rPr>
              <w:t>5</w:t>
            </w:r>
          </w:p>
        </w:tc>
        <w:tc>
          <w:tcPr>
            <w:tcW w:w="1334" w:type="dxa"/>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数量</w:t>
            </w:r>
          </w:p>
        </w:tc>
        <w:tc>
          <w:tcPr>
            <w:tcW w:w="853" w:type="dxa"/>
            <w:gridSpan w:val="2"/>
            <w:vMerge w:val="continue"/>
            <w:vAlign w:val="center"/>
          </w:tcPr>
          <w:p>
            <w:pPr>
              <w:spacing w:line="360" w:lineRule="exact"/>
              <w:jc w:val="center"/>
              <w:rPr>
                <w:rFonts w:ascii="仿宋_GB2312" w:hAnsi="宋体" w:eastAsia="仿宋_GB2312"/>
                <w:szCs w:val="21"/>
              </w:rPr>
            </w:pPr>
          </w:p>
        </w:tc>
        <w:tc>
          <w:tcPr>
            <w:tcW w:w="621" w:type="dxa"/>
            <w:vMerge w:val="continue"/>
            <w:vAlign w:val="center"/>
          </w:tcPr>
          <w:p>
            <w:pPr>
              <w:spacing w:line="3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运动会</w:t>
            </w:r>
          </w:p>
        </w:tc>
        <w:tc>
          <w:tcPr>
            <w:tcW w:w="813" w:type="dxa"/>
            <w:vAlign w:val="center"/>
          </w:tcPr>
          <w:p>
            <w:pPr>
              <w:pStyle w:val="4"/>
              <w:spacing w:line="360" w:lineRule="exact"/>
              <w:ind w:firstLine="0" w:firstLineChars="0"/>
              <w:jc w:val="center"/>
              <w:rPr>
                <w:szCs w:val="21"/>
              </w:rPr>
            </w:pPr>
            <w:r>
              <w:rPr>
                <w:rFonts w:ascii="仿宋_GB2312" w:eastAsia="仿宋_GB2312"/>
                <w:szCs w:val="21"/>
              </w:rPr>
              <w:t>5</w:t>
            </w:r>
          </w:p>
        </w:tc>
        <w:tc>
          <w:tcPr>
            <w:tcW w:w="1334" w:type="dxa"/>
            <w:vAlign w:val="center"/>
          </w:tcPr>
          <w:p>
            <w:pPr>
              <w:spacing w:line="360" w:lineRule="exact"/>
              <w:jc w:val="center"/>
              <w:rPr>
                <w:rFonts w:ascii="仿宋_GB2312" w:eastAsia="仿宋_GB2312"/>
                <w:bCs/>
                <w:szCs w:val="21"/>
              </w:rPr>
            </w:pPr>
            <w:r>
              <w:rPr>
                <w:rFonts w:hint="eastAsia" w:ascii="仿宋_GB2312" w:eastAsia="仿宋_GB2312"/>
                <w:bCs/>
                <w:szCs w:val="21"/>
              </w:rPr>
              <w:t>参与度</w:t>
            </w:r>
          </w:p>
        </w:tc>
        <w:tc>
          <w:tcPr>
            <w:tcW w:w="853" w:type="dxa"/>
            <w:gridSpan w:val="2"/>
            <w:vMerge w:val="continue"/>
            <w:vAlign w:val="center"/>
          </w:tcPr>
          <w:p>
            <w:pPr>
              <w:spacing w:line="360" w:lineRule="exact"/>
              <w:jc w:val="center"/>
              <w:rPr>
                <w:rFonts w:ascii="仿宋_GB2312"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院级各类体育赛事</w:t>
            </w:r>
          </w:p>
        </w:tc>
        <w:tc>
          <w:tcPr>
            <w:tcW w:w="813" w:type="dxa"/>
            <w:vAlign w:val="center"/>
          </w:tcPr>
          <w:p>
            <w:pPr>
              <w:pStyle w:val="4"/>
              <w:spacing w:line="360" w:lineRule="exact"/>
              <w:ind w:firstLine="0" w:firstLineChars="0"/>
              <w:jc w:val="center"/>
              <w:rPr>
                <w:szCs w:val="21"/>
              </w:rPr>
            </w:pPr>
            <w:r>
              <w:rPr>
                <w:rFonts w:ascii="仿宋_GB2312" w:eastAsia="仿宋_GB2312"/>
                <w:szCs w:val="21"/>
              </w:rPr>
              <w:t>5</w:t>
            </w:r>
          </w:p>
        </w:tc>
        <w:tc>
          <w:tcPr>
            <w:tcW w:w="1334" w:type="dxa"/>
            <w:vAlign w:val="center"/>
          </w:tcPr>
          <w:p>
            <w:pPr>
              <w:spacing w:line="360" w:lineRule="exact"/>
              <w:jc w:val="center"/>
              <w:rPr>
                <w:rFonts w:ascii="仿宋_GB2312" w:eastAsia="仿宋_GB2312"/>
                <w:bCs/>
                <w:szCs w:val="21"/>
              </w:rPr>
            </w:pPr>
            <w:r>
              <w:rPr>
                <w:rFonts w:hint="eastAsia" w:ascii="仿宋_GB2312" w:eastAsia="仿宋_GB2312"/>
                <w:bCs/>
                <w:szCs w:val="21"/>
              </w:rPr>
              <w:t>参与度</w:t>
            </w:r>
          </w:p>
        </w:tc>
        <w:tc>
          <w:tcPr>
            <w:tcW w:w="853" w:type="dxa"/>
            <w:gridSpan w:val="2"/>
            <w:vMerge w:val="continue"/>
            <w:vAlign w:val="center"/>
          </w:tcPr>
          <w:p>
            <w:pPr>
              <w:spacing w:line="360" w:lineRule="exact"/>
              <w:jc w:val="center"/>
              <w:rPr>
                <w:rFonts w:ascii="仿宋_GB2312"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参加心理健康普查活动</w:t>
            </w:r>
          </w:p>
        </w:tc>
        <w:tc>
          <w:tcPr>
            <w:tcW w:w="813" w:type="dxa"/>
            <w:vAlign w:val="center"/>
          </w:tcPr>
          <w:p>
            <w:pPr>
              <w:pStyle w:val="4"/>
              <w:spacing w:line="360" w:lineRule="exact"/>
              <w:ind w:firstLine="0" w:firstLineChars="0"/>
              <w:jc w:val="center"/>
              <w:rPr>
                <w:szCs w:val="21"/>
              </w:rPr>
            </w:pPr>
            <w:r>
              <w:rPr>
                <w:rFonts w:hint="eastAsia"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continue"/>
            <w:vAlign w:val="center"/>
          </w:tcPr>
          <w:p>
            <w:pPr>
              <w:spacing w:line="360" w:lineRule="exact"/>
              <w:jc w:val="center"/>
              <w:rPr>
                <w:rFonts w:ascii="仿宋_GB2312" w:eastAsia="仿宋_GB2312"/>
                <w:bCs/>
                <w:szCs w:val="21"/>
              </w:rPr>
            </w:pPr>
          </w:p>
        </w:tc>
        <w:tc>
          <w:tcPr>
            <w:tcW w:w="621"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hint="eastAsia" w:ascii="仿宋" w:hAnsi="仿宋" w:eastAsia="仿宋" w:cs="仿宋"/>
                <w:szCs w:val="21"/>
              </w:rPr>
              <w:t>“一院（系）一精品”心理健康教育活动</w:t>
            </w:r>
          </w:p>
        </w:tc>
        <w:tc>
          <w:tcPr>
            <w:tcW w:w="813" w:type="dxa"/>
            <w:vAlign w:val="center"/>
          </w:tcPr>
          <w:p>
            <w:pPr>
              <w:pStyle w:val="4"/>
              <w:spacing w:line="360" w:lineRule="exact"/>
              <w:ind w:firstLine="0" w:firstLineChars="0"/>
              <w:jc w:val="center"/>
              <w:rPr>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continue"/>
            <w:vAlign w:val="center"/>
          </w:tcPr>
          <w:p>
            <w:pPr>
              <w:spacing w:line="360" w:lineRule="exact"/>
              <w:jc w:val="center"/>
              <w:rPr>
                <w:rFonts w:ascii="仿宋_GB2312"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hint="eastAsia" w:ascii="仿宋" w:hAnsi="仿宋" w:eastAsia="仿宋" w:cs="仿宋"/>
                <w:szCs w:val="21"/>
              </w:rPr>
              <w:t>心理健康教育主题班会</w:t>
            </w:r>
          </w:p>
        </w:tc>
        <w:tc>
          <w:tcPr>
            <w:tcW w:w="813" w:type="dxa"/>
            <w:vAlign w:val="center"/>
          </w:tcPr>
          <w:p>
            <w:pPr>
              <w:pStyle w:val="4"/>
              <w:spacing w:line="360" w:lineRule="exact"/>
              <w:ind w:firstLine="0" w:firstLineChars="0"/>
              <w:jc w:val="center"/>
              <w:rPr>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continue"/>
            <w:vAlign w:val="center"/>
          </w:tcPr>
          <w:p>
            <w:pPr>
              <w:spacing w:line="360" w:lineRule="exact"/>
              <w:jc w:val="center"/>
              <w:rPr>
                <w:rFonts w:ascii="仿宋_GB2312"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心理知识竞赛</w:t>
            </w:r>
          </w:p>
        </w:tc>
        <w:tc>
          <w:tcPr>
            <w:tcW w:w="813" w:type="dxa"/>
          </w:tcPr>
          <w:p>
            <w:pPr>
              <w:jc w:val="center"/>
              <w:rPr>
                <w:b/>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比赛成绩</w:t>
            </w:r>
          </w:p>
        </w:tc>
        <w:tc>
          <w:tcPr>
            <w:tcW w:w="853" w:type="dxa"/>
            <w:gridSpan w:val="2"/>
            <w:vMerge w:val="continue"/>
            <w:vAlign w:val="center"/>
          </w:tcPr>
          <w:p>
            <w:pPr>
              <w:spacing w:line="360" w:lineRule="exact"/>
              <w:jc w:val="center"/>
              <w:rPr>
                <w:rFonts w:ascii="仿宋_GB2312" w:hAnsi="宋体"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特色心理活动</w:t>
            </w:r>
          </w:p>
        </w:tc>
        <w:tc>
          <w:tcPr>
            <w:tcW w:w="813" w:type="dxa"/>
          </w:tcPr>
          <w:p>
            <w:pPr>
              <w:jc w:val="center"/>
              <w:rPr>
                <w:b/>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continue"/>
            <w:vAlign w:val="center"/>
          </w:tcPr>
          <w:p>
            <w:pPr>
              <w:spacing w:line="360" w:lineRule="exact"/>
              <w:jc w:val="center"/>
              <w:rPr>
                <w:rFonts w:ascii="仿宋_GB2312"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心理社团</w:t>
            </w:r>
          </w:p>
        </w:tc>
        <w:tc>
          <w:tcPr>
            <w:tcW w:w="813" w:type="dxa"/>
          </w:tcPr>
          <w:p>
            <w:pPr>
              <w:jc w:val="center"/>
              <w:rPr>
                <w:b/>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continue"/>
            <w:vAlign w:val="center"/>
          </w:tcPr>
          <w:p>
            <w:pPr>
              <w:spacing w:line="360" w:lineRule="exact"/>
              <w:jc w:val="center"/>
              <w:rPr>
                <w:rFonts w:ascii="仿宋_GB2312"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户外素质拓展训练</w:t>
            </w:r>
          </w:p>
        </w:tc>
        <w:tc>
          <w:tcPr>
            <w:tcW w:w="813" w:type="dxa"/>
          </w:tcPr>
          <w:p>
            <w:pPr>
              <w:jc w:val="center"/>
              <w:rPr>
                <w:b/>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continue"/>
            <w:vAlign w:val="center"/>
          </w:tcPr>
          <w:p>
            <w:pPr>
              <w:spacing w:line="360" w:lineRule="exact"/>
              <w:jc w:val="center"/>
              <w:rPr>
                <w:rFonts w:ascii="仿宋_GB2312"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心理委员心理技能比赛</w:t>
            </w:r>
          </w:p>
        </w:tc>
        <w:tc>
          <w:tcPr>
            <w:tcW w:w="813" w:type="dxa"/>
          </w:tcPr>
          <w:p>
            <w:pPr>
              <w:jc w:val="center"/>
              <w:rPr>
                <w:b/>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比赛成绩</w:t>
            </w:r>
          </w:p>
        </w:tc>
        <w:tc>
          <w:tcPr>
            <w:tcW w:w="853" w:type="dxa"/>
            <w:gridSpan w:val="2"/>
            <w:vMerge w:val="continue"/>
            <w:vAlign w:val="center"/>
          </w:tcPr>
          <w:p>
            <w:pPr>
              <w:spacing w:line="360" w:lineRule="exact"/>
              <w:jc w:val="center"/>
              <w:rPr>
                <w:rFonts w:ascii="仿宋_GB2312"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宿舍信息员心理技能比赛</w:t>
            </w:r>
          </w:p>
        </w:tc>
        <w:tc>
          <w:tcPr>
            <w:tcW w:w="813" w:type="dxa"/>
          </w:tcPr>
          <w:p>
            <w:pPr>
              <w:jc w:val="center"/>
              <w:rPr>
                <w:b/>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比赛成绩</w:t>
            </w:r>
          </w:p>
        </w:tc>
        <w:tc>
          <w:tcPr>
            <w:tcW w:w="853" w:type="dxa"/>
            <w:gridSpan w:val="2"/>
            <w:vMerge w:val="continue"/>
            <w:vAlign w:val="center"/>
          </w:tcPr>
          <w:p>
            <w:pPr>
              <w:spacing w:line="360" w:lineRule="exact"/>
              <w:jc w:val="center"/>
              <w:rPr>
                <w:rFonts w:ascii="仿宋_GB2312"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朋辈指导</w:t>
            </w:r>
          </w:p>
        </w:tc>
        <w:tc>
          <w:tcPr>
            <w:tcW w:w="813" w:type="dxa"/>
          </w:tcPr>
          <w:p>
            <w:pPr>
              <w:jc w:val="center"/>
              <w:rPr>
                <w:b/>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continue"/>
            <w:vAlign w:val="center"/>
          </w:tcPr>
          <w:p>
            <w:pPr>
              <w:spacing w:line="360" w:lineRule="exact"/>
              <w:jc w:val="center"/>
              <w:rPr>
                <w:rFonts w:ascii="仿宋_GB2312"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9178" w:type="dxa"/>
            <w:gridSpan w:val="10"/>
            <w:vAlign w:val="center"/>
          </w:tcPr>
          <w:p>
            <w:pPr>
              <w:spacing w:line="360" w:lineRule="exact"/>
              <w:rPr>
                <w:rFonts w:ascii="仿宋_GB2312" w:eastAsia="仿宋_GB2312"/>
                <w:bCs/>
                <w:szCs w:val="21"/>
              </w:rPr>
            </w:pPr>
            <w:r>
              <w:rPr>
                <w:rFonts w:hint="eastAsia" w:ascii="仿宋_GB2312" w:eastAsia="仿宋_GB2312"/>
                <w:b/>
                <w:bCs/>
                <w:sz w:val="24"/>
              </w:rPr>
              <w:t>身心素质教育分/学分获取办法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48"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审美和人文素养(美）</w:t>
            </w: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ascii="仿宋_GB2312" w:eastAsia="仿宋_GB2312"/>
                <w:bCs/>
                <w:szCs w:val="21"/>
              </w:rPr>
              <w:t>思想政治素质类社团活动</w:t>
            </w:r>
          </w:p>
        </w:tc>
        <w:tc>
          <w:tcPr>
            <w:tcW w:w="8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334" w:type="dxa"/>
            <w:vAlign w:val="center"/>
          </w:tcPr>
          <w:p>
            <w:pPr>
              <w:spacing w:line="360" w:lineRule="exact"/>
              <w:jc w:val="center"/>
              <w:rPr>
                <w:rFonts w:ascii="仿宋_GB2312" w:eastAsia="仿宋_GB2312"/>
                <w:bCs/>
                <w:szCs w:val="21"/>
              </w:rPr>
            </w:pPr>
            <w:r>
              <w:rPr>
                <w:rFonts w:ascii="仿宋_GB2312" w:eastAsia="仿宋_GB2312"/>
                <w:bCs/>
                <w:szCs w:val="21"/>
              </w:rPr>
              <w:t>过程记录</w:t>
            </w:r>
          </w:p>
        </w:tc>
        <w:tc>
          <w:tcPr>
            <w:tcW w:w="853" w:type="dxa"/>
            <w:gridSpan w:val="2"/>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621"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ascii="仿宋_GB2312" w:eastAsia="仿宋_GB2312"/>
                <w:bCs/>
                <w:szCs w:val="21"/>
              </w:rPr>
              <w:t>创新创业类社团活动</w:t>
            </w:r>
          </w:p>
        </w:tc>
        <w:tc>
          <w:tcPr>
            <w:tcW w:w="8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334" w:type="dxa"/>
            <w:vAlign w:val="center"/>
          </w:tcPr>
          <w:p>
            <w:pPr>
              <w:spacing w:line="360" w:lineRule="exact"/>
              <w:jc w:val="center"/>
              <w:rPr>
                <w:rFonts w:ascii="仿宋_GB2312" w:eastAsia="仿宋_GB2312"/>
                <w:bCs/>
                <w:szCs w:val="21"/>
              </w:rPr>
            </w:pPr>
            <w:r>
              <w:rPr>
                <w:rFonts w:ascii="仿宋_GB2312" w:eastAsia="仿宋_GB2312"/>
                <w:bCs/>
                <w:szCs w:val="21"/>
              </w:rPr>
              <w:t>参赛记录</w:t>
            </w:r>
          </w:p>
        </w:tc>
        <w:tc>
          <w:tcPr>
            <w:tcW w:w="853" w:type="dxa"/>
            <w:gridSpan w:val="2"/>
            <w:vMerge w:val="continue"/>
            <w:vAlign w:val="center"/>
          </w:tcPr>
          <w:p>
            <w:pPr>
              <w:spacing w:line="360" w:lineRule="exact"/>
              <w:jc w:val="center"/>
              <w:rPr>
                <w:rFonts w:ascii="仿宋_GB2312" w:hAnsi="宋体"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ascii="仿宋_GB2312" w:eastAsia="仿宋_GB2312"/>
                <w:bCs/>
                <w:szCs w:val="21"/>
              </w:rPr>
              <w:t>志愿服务类社团活动</w:t>
            </w:r>
          </w:p>
        </w:tc>
        <w:tc>
          <w:tcPr>
            <w:tcW w:w="8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334" w:type="dxa"/>
            <w:vAlign w:val="center"/>
          </w:tcPr>
          <w:p>
            <w:pPr>
              <w:spacing w:line="360" w:lineRule="exact"/>
              <w:jc w:val="center"/>
              <w:rPr>
                <w:rFonts w:ascii="仿宋_GB2312" w:eastAsia="仿宋_GB2312"/>
                <w:bCs/>
                <w:szCs w:val="21"/>
              </w:rPr>
            </w:pPr>
            <w:r>
              <w:rPr>
                <w:rFonts w:ascii="仿宋_GB2312" w:eastAsia="仿宋_GB2312"/>
                <w:bCs/>
                <w:szCs w:val="21"/>
              </w:rPr>
              <w:t>服务时间记录</w:t>
            </w:r>
          </w:p>
        </w:tc>
        <w:tc>
          <w:tcPr>
            <w:tcW w:w="853" w:type="dxa"/>
            <w:gridSpan w:val="2"/>
            <w:vMerge w:val="continue"/>
            <w:vAlign w:val="center"/>
          </w:tcPr>
          <w:p>
            <w:pPr>
              <w:spacing w:line="360" w:lineRule="exact"/>
              <w:jc w:val="center"/>
              <w:rPr>
                <w:rFonts w:ascii="仿宋_GB2312" w:hAnsi="宋体"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ascii="仿宋_GB2312" w:eastAsia="仿宋_GB2312"/>
                <w:bCs/>
                <w:szCs w:val="21"/>
              </w:rPr>
              <w:t>文学艺术类社团活动</w:t>
            </w:r>
          </w:p>
        </w:tc>
        <w:tc>
          <w:tcPr>
            <w:tcW w:w="8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334" w:type="dxa"/>
            <w:vAlign w:val="center"/>
          </w:tcPr>
          <w:p>
            <w:pPr>
              <w:spacing w:line="360" w:lineRule="exact"/>
              <w:jc w:val="center"/>
              <w:rPr>
                <w:rFonts w:ascii="仿宋_GB2312" w:eastAsia="仿宋_GB2312"/>
                <w:bCs/>
                <w:szCs w:val="21"/>
              </w:rPr>
            </w:pPr>
            <w:r>
              <w:rPr>
                <w:rFonts w:ascii="仿宋_GB2312" w:eastAsia="仿宋_GB2312"/>
                <w:bCs/>
                <w:szCs w:val="21"/>
              </w:rPr>
              <w:t>活动记录</w:t>
            </w:r>
          </w:p>
        </w:tc>
        <w:tc>
          <w:tcPr>
            <w:tcW w:w="853" w:type="dxa"/>
            <w:gridSpan w:val="2"/>
            <w:vMerge w:val="continue"/>
            <w:vAlign w:val="center"/>
          </w:tcPr>
          <w:p>
            <w:pPr>
              <w:spacing w:line="360" w:lineRule="exact"/>
              <w:jc w:val="center"/>
              <w:rPr>
                <w:rFonts w:ascii="仿宋_GB2312" w:hAnsi="宋体"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ascii="仿宋_GB2312" w:eastAsia="仿宋_GB2312"/>
                <w:bCs/>
                <w:szCs w:val="21"/>
              </w:rPr>
              <w:t>校园文化艺术节系列大赛</w:t>
            </w:r>
          </w:p>
        </w:tc>
        <w:tc>
          <w:tcPr>
            <w:tcW w:w="8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334" w:type="dxa"/>
            <w:vAlign w:val="center"/>
          </w:tcPr>
          <w:p>
            <w:pPr>
              <w:spacing w:line="360" w:lineRule="exact"/>
              <w:jc w:val="center"/>
              <w:rPr>
                <w:rFonts w:ascii="仿宋_GB2312" w:eastAsia="仿宋_GB2312"/>
                <w:bCs/>
                <w:szCs w:val="21"/>
              </w:rPr>
            </w:pPr>
            <w:r>
              <w:rPr>
                <w:rFonts w:ascii="仿宋_GB2312" w:eastAsia="仿宋_GB2312"/>
                <w:bCs/>
                <w:szCs w:val="21"/>
              </w:rPr>
              <w:t>参赛记录</w:t>
            </w:r>
          </w:p>
        </w:tc>
        <w:tc>
          <w:tcPr>
            <w:tcW w:w="853" w:type="dxa"/>
            <w:gridSpan w:val="2"/>
            <w:vMerge w:val="continue"/>
            <w:vAlign w:val="center"/>
          </w:tcPr>
          <w:p>
            <w:pPr>
              <w:spacing w:line="360" w:lineRule="exact"/>
              <w:jc w:val="center"/>
              <w:rPr>
                <w:rFonts w:ascii="仿宋_GB2312" w:hAnsi="宋体"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9178" w:type="dxa"/>
            <w:gridSpan w:val="10"/>
            <w:vAlign w:val="center"/>
          </w:tcPr>
          <w:p>
            <w:pPr>
              <w:spacing w:line="360" w:lineRule="exact"/>
              <w:jc w:val="left"/>
              <w:rPr>
                <w:rFonts w:ascii="仿宋_GB2312" w:eastAsia="仿宋_GB2312"/>
                <w:bCs/>
                <w:szCs w:val="21"/>
              </w:rPr>
            </w:pPr>
            <w:r>
              <w:rPr>
                <w:rFonts w:hint="eastAsia" w:ascii="仿宋_GB2312" w:eastAsia="仿宋_GB2312"/>
                <w:b/>
                <w:bCs/>
                <w:sz w:val="24"/>
              </w:rPr>
              <w:t>审美和人文素养教育分/学分获取办法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748" w:type="dxa"/>
            <w:vMerge w:val="restart"/>
            <w:vAlign w:val="center"/>
          </w:tcPr>
          <w:p>
            <w:pPr>
              <w:jc w:val="center"/>
              <w:rPr>
                <w:rFonts w:ascii="仿宋_GB2312" w:eastAsia="仿宋_GB2312"/>
                <w:bCs/>
                <w:szCs w:val="21"/>
              </w:rPr>
            </w:pPr>
            <w:r>
              <w:rPr>
                <w:rFonts w:hint="eastAsia" w:ascii="仿宋_GB2312" w:eastAsia="仿宋_GB2312"/>
                <w:bCs/>
                <w:szCs w:val="21"/>
              </w:rPr>
              <w:t>劳动素养（劳）</w:t>
            </w:r>
          </w:p>
        </w:tc>
        <w:tc>
          <w:tcPr>
            <w:tcW w:w="4809" w:type="dxa"/>
            <w:gridSpan w:val="4"/>
          </w:tcPr>
          <w:p>
            <w:pPr>
              <w:spacing w:line="360" w:lineRule="exact"/>
              <w:jc w:val="center"/>
              <w:rPr>
                <w:rFonts w:ascii="仿宋_GB2312" w:eastAsia="仿宋_GB2312"/>
                <w:bCs/>
                <w:szCs w:val="21"/>
              </w:rPr>
            </w:pPr>
            <w:r>
              <w:rPr>
                <w:rFonts w:hint="eastAsia" w:ascii="仿宋_GB2312" w:eastAsia="仿宋_GB2312"/>
                <w:bCs/>
                <w:szCs w:val="21"/>
              </w:rPr>
              <w:t>实践周</w:t>
            </w:r>
          </w:p>
        </w:tc>
        <w:tc>
          <w:tcPr>
            <w:tcW w:w="8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621"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48" w:type="dxa"/>
            <w:vMerge w:val="continue"/>
            <w:vAlign w:val="center"/>
          </w:tcPr>
          <w:p>
            <w:pPr>
              <w:pStyle w:val="4"/>
              <w:spacing w:line="360" w:lineRule="exact"/>
              <w:ind w:firstLine="0" w:firstLineChars="0"/>
              <w:jc w:val="center"/>
              <w:rPr>
                <w:rFonts w:ascii="仿宋_GB2312" w:eastAsia="仿宋_GB2312"/>
                <w:bCs/>
                <w:szCs w:val="21"/>
              </w:rPr>
            </w:pPr>
          </w:p>
        </w:tc>
        <w:tc>
          <w:tcPr>
            <w:tcW w:w="4809" w:type="dxa"/>
            <w:gridSpan w:val="4"/>
          </w:tcPr>
          <w:p>
            <w:pPr>
              <w:spacing w:line="360" w:lineRule="exact"/>
              <w:jc w:val="center"/>
              <w:rPr>
                <w:rFonts w:ascii="仿宋_GB2312" w:eastAsia="仿宋_GB2312"/>
                <w:bCs/>
                <w:szCs w:val="21"/>
              </w:rPr>
            </w:pPr>
            <w:r>
              <w:rPr>
                <w:rFonts w:hint="eastAsia" w:ascii="仿宋_GB2312" w:eastAsia="仿宋_GB2312"/>
                <w:bCs/>
                <w:szCs w:val="21"/>
              </w:rPr>
              <w:t>分担区劳动</w:t>
            </w:r>
          </w:p>
        </w:tc>
        <w:tc>
          <w:tcPr>
            <w:tcW w:w="8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continue"/>
            <w:vAlign w:val="center"/>
          </w:tcPr>
          <w:p>
            <w:pPr>
              <w:spacing w:line="360" w:lineRule="exact"/>
              <w:jc w:val="center"/>
              <w:rPr>
                <w:rFonts w:ascii="仿宋_GB2312" w:hAnsi="宋体"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48" w:type="dxa"/>
            <w:vMerge w:val="continue"/>
            <w:vAlign w:val="center"/>
          </w:tcPr>
          <w:p>
            <w:pPr>
              <w:pStyle w:val="4"/>
              <w:spacing w:line="360" w:lineRule="exact"/>
              <w:ind w:firstLine="0" w:firstLineChars="0"/>
              <w:jc w:val="center"/>
              <w:rPr>
                <w:rFonts w:ascii="仿宋_GB2312" w:eastAsia="仿宋_GB2312"/>
                <w:bCs/>
                <w:szCs w:val="21"/>
              </w:rPr>
            </w:pPr>
          </w:p>
        </w:tc>
        <w:tc>
          <w:tcPr>
            <w:tcW w:w="4809" w:type="dxa"/>
            <w:gridSpan w:val="4"/>
          </w:tcPr>
          <w:p>
            <w:pPr>
              <w:spacing w:line="360" w:lineRule="exact"/>
              <w:jc w:val="center"/>
              <w:rPr>
                <w:rFonts w:ascii="仿宋_GB2312" w:eastAsia="仿宋_GB2312"/>
                <w:bCs/>
                <w:szCs w:val="21"/>
              </w:rPr>
            </w:pPr>
            <w:r>
              <w:rPr>
                <w:rFonts w:hint="eastAsia" w:ascii="仿宋_GB2312" w:eastAsia="仿宋_GB2312"/>
                <w:bCs/>
                <w:szCs w:val="21"/>
              </w:rPr>
              <w:t>社区实践</w:t>
            </w:r>
          </w:p>
        </w:tc>
        <w:tc>
          <w:tcPr>
            <w:tcW w:w="8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continue"/>
            <w:vAlign w:val="center"/>
          </w:tcPr>
          <w:p>
            <w:pPr>
              <w:spacing w:line="360" w:lineRule="exact"/>
              <w:jc w:val="center"/>
              <w:rPr>
                <w:rFonts w:ascii="仿宋_GB2312" w:hAnsi="宋体"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spacing w:line="360" w:lineRule="exact"/>
              <w:jc w:val="center"/>
              <w:rPr>
                <w:rFonts w:ascii="仿宋_GB2312" w:eastAsia="仿宋_GB2312"/>
                <w:bCs/>
                <w:szCs w:val="21"/>
              </w:rPr>
            </w:pPr>
            <w:r>
              <w:rPr>
                <w:rFonts w:hint="eastAsia" w:ascii="仿宋_GB2312" w:eastAsia="仿宋_GB2312"/>
                <w:bCs/>
                <w:szCs w:val="21"/>
              </w:rPr>
              <w:t>大型活动服务</w:t>
            </w:r>
          </w:p>
        </w:tc>
        <w:tc>
          <w:tcPr>
            <w:tcW w:w="8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continue"/>
            <w:vAlign w:val="center"/>
          </w:tcPr>
          <w:p>
            <w:pPr>
              <w:spacing w:line="360" w:lineRule="exact"/>
              <w:jc w:val="center"/>
              <w:rPr>
                <w:rFonts w:ascii="仿宋_GB2312" w:hAnsi="宋体"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spacing w:line="360" w:lineRule="exact"/>
              <w:jc w:val="center"/>
              <w:rPr>
                <w:rFonts w:ascii="仿宋_GB2312" w:eastAsia="仿宋_GB2312"/>
                <w:bCs/>
                <w:szCs w:val="21"/>
              </w:rPr>
            </w:pPr>
            <w:r>
              <w:rPr>
                <w:rFonts w:hint="eastAsia" w:ascii="仿宋_GB2312" w:eastAsia="仿宋_GB2312"/>
                <w:bCs/>
                <w:szCs w:val="21"/>
              </w:rPr>
              <w:t>公寓建设</w:t>
            </w:r>
          </w:p>
        </w:tc>
        <w:tc>
          <w:tcPr>
            <w:tcW w:w="8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ascii="仿宋_GB2312" w:eastAsia="仿宋_GB2312"/>
                <w:bCs/>
                <w:szCs w:val="21"/>
              </w:rPr>
              <w:t>过程记录</w:t>
            </w:r>
          </w:p>
        </w:tc>
        <w:tc>
          <w:tcPr>
            <w:tcW w:w="853" w:type="dxa"/>
            <w:gridSpan w:val="2"/>
            <w:vMerge w:val="continue"/>
            <w:vAlign w:val="center"/>
          </w:tcPr>
          <w:p>
            <w:pPr>
              <w:spacing w:line="360" w:lineRule="exact"/>
              <w:jc w:val="center"/>
              <w:rPr>
                <w:rFonts w:ascii="仿宋_GB2312" w:hAnsi="宋体"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748" w:type="dxa"/>
            <w:vMerge w:val="continue"/>
            <w:vAlign w:val="center"/>
          </w:tcPr>
          <w:p>
            <w:pPr>
              <w:spacing w:line="360" w:lineRule="exact"/>
              <w:jc w:val="center"/>
              <w:rPr>
                <w:rFonts w:ascii="仿宋_GB2312" w:eastAsia="仿宋_GB2312"/>
                <w:bCs/>
                <w:szCs w:val="21"/>
              </w:rPr>
            </w:pPr>
          </w:p>
        </w:tc>
        <w:tc>
          <w:tcPr>
            <w:tcW w:w="4809" w:type="dxa"/>
            <w:gridSpan w:val="4"/>
            <w:vAlign w:val="center"/>
          </w:tcPr>
          <w:p>
            <w:pPr>
              <w:spacing w:line="360" w:lineRule="exact"/>
              <w:jc w:val="center"/>
              <w:rPr>
                <w:rFonts w:ascii="仿宋_GB2312" w:eastAsia="仿宋_GB2312"/>
                <w:bCs/>
                <w:szCs w:val="21"/>
              </w:rPr>
            </w:pPr>
            <w:r>
              <w:rPr>
                <w:rFonts w:hint="eastAsia" w:ascii="仿宋_GB2312" w:eastAsia="仿宋_GB2312"/>
                <w:bCs/>
                <w:szCs w:val="21"/>
              </w:rPr>
              <w:t>志愿者劳动</w:t>
            </w:r>
          </w:p>
        </w:tc>
        <w:tc>
          <w:tcPr>
            <w:tcW w:w="8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334"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853" w:type="dxa"/>
            <w:gridSpan w:val="2"/>
            <w:vMerge w:val="continue"/>
            <w:vAlign w:val="center"/>
          </w:tcPr>
          <w:p>
            <w:pPr>
              <w:spacing w:line="360" w:lineRule="exact"/>
              <w:jc w:val="center"/>
              <w:rPr>
                <w:rFonts w:ascii="仿宋_GB2312" w:hAnsi="宋体" w:eastAsia="仿宋_GB2312"/>
                <w:bCs/>
                <w:szCs w:val="21"/>
              </w:rPr>
            </w:pPr>
          </w:p>
        </w:tc>
        <w:tc>
          <w:tcPr>
            <w:tcW w:w="621"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9178" w:type="dxa"/>
            <w:gridSpan w:val="10"/>
            <w:vAlign w:val="center"/>
          </w:tcPr>
          <w:p>
            <w:pPr>
              <w:spacing w:line="360" w:lineRule="exact"/>
              <w:jc w:val="left"/>
              <w:rPr>
                <w:rFonts w:ascii="仿宋_GB2312" w:eastAsia="仿宋_GB2312"/>
                <w:bCs/>
                <w:szCs w:val="21"/>
              </w:rPr>
            </w:pPr>
            <w:r>
              <w:rPr>
                <w:rFonts w:hint="eastAsia" w:ascii="仿宋_GB2312" w:eastAsia="仿宋_GB2312"/>
                <w:b/>
                <w:bCs/>
                <w:sz w:val="24"/>
              </w:rPr>
              <w:t>劳动素养教育分/学分获取办法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bl>
    <w:p>
      <w:pPr>
        <w:widowControl/>
        <w:spacing w:line="440" w:lineRule="exact"/>
        <w:ind w:right="-159" w:firstLine="422" w:firstLineChars="200"/>
        <w:jc w:val="left"/>
        <w:rPr>
          <w:rFonts w:eastAsia="仿宋_GB2312"/>
          <w:kern w:val="0"/>
          <w:szCs w:val="21"/>
        </w:rPr>
      </w:pPr>
      <w:r>
        <w:rPr>
          <w:rFonts w:hint="eastAsia" w:eastAsia="仿宋_GB2312"/>
          <w:b/>
          <w:kern w:val="0"/>
          <w:szCs w:val="21"/>
        </w:rPr>
        <w:t>综合素质教育分要求：</w:t>
      </w:r>
      <w:r>
        <w:rPr>
          <w:rFonts w:hint="eastAsia" w:eastAsia="仿宋_GB2312"/>
          <w:bCs/>
          <w:kern w:val="0"/>
          <w:szCs w:val="21"/>
        </w:rPr>
        <w:t>学生必须获得100个素质教育分（其中至少20个</w:t>
      </w:r>
      <w:r>
        <w:rPr>
          <w:rFonts w:hint="eastAsia" w:eastAsia="仿宋_GB2312"/>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eastAsia="仿宋_GB2312"/>
          <w:kern w:val="0"/>
          <w:szCs w:val="21"/>
        </w:rPr>
      </w:pPr>
      <w:r>
        <w:rPr>
          <w:rFonts w:hint="eastAsia" w:ascii="仿宋" w:hAnsi="仿宋" w:eastAsia="仿宋"/>
          <w:b/>
          <w:bCs/>
          <w:kern w:val="0"/>
          <w:szCs w:val="21"/>
        </w:rPr>
        <w:t>考核要求</w:t>
      </w:r>
      <w:r>
        <w:rPr>
          <w:rFonts w:hint="eastAsia" w:ascii="仿宋" w:hAnsi="仿宋" w:eastAsia="仿宋"/>
          <w:kern w:val="0"/>
          <w:szCs w:val="21"/>
        </w:rPr>
        <w:t>：各相关责任部门负责考核，并在第五学期前将考核结果报给各系，由各系辅导员将学生成绩按二级制（合格/不合格）统一录入教务系统。</w:t>
      </w:r>
    </w:p>
    <w:p>
      <w:pPr>
        <w:pStyle w:val="2"/>
        <w:spacing w:beforeLines="0" w:afterLines="0" w:line="500" w:lineRule="exact"/>
        <w:rPr>
          <w:rFonts w:ascii="仿宋" w:hAnsi="仿宋" w:eastAsia="仿宋" w:cs="仿宋"/>
          <w:color w:val="auto"/>
        </w:rPr>
      </w:pPr>
      <w:bookmarkStart w:id="23" w:name="_Toc18872_WPSOffice_Level1"/>
      <w:r>
        <w:rPr>
          <w:rFonts w:hint="eastAsia" w:ascii="仿宋" w:hAnsi="仿宋" w:eastAsia="仿宋" w:cs="仿宋"/>
          <w:color w:val="auto"/>
        </w:rPr>
        <w:t>六、人才培养方案实施说明</w:t>
      </w:r>
      <w:bookmarkEnd w:id="23"/>
    </w:p>
    <w:p>
      <w:pPr>
        <w:spacing w:line="500" w:lineRule="exact"/>
        <w:ind w:firstLine="482" w:firstLineChars="200"/>
        <w:rPr>
          <w:rFonts w:ascii="仿宋" w:hAnsi="仿宋" w:eastAsia="仿宋" w:cs="仿宋"/>
          <w:b/>
          <w:bCs/>
          <w:sz w:val="24"/>
        </w:rPr>
      </w:pPr>
      <w:bookmarkStart w:id="24" w:name="_Toc31306_WPSOffice_Level2"/>
      <w:r>
        <w:rPr>
          <w:rFonts w:hint="eastAsia" w:ascii="仿宋" w:hAnsi="仿宋" w:eastAsia="仿宋" w:cs="仿宋"/>
          <w:b/>
          <w:bCs/>
          <w:sz w:val="24"/>
        </w:rPr>
        <w:t>（一）专业人才培养模式</w:t>
      </w:r>
      <w:bookmarkEnd w:id="24"/>
    </w:p>
    <w:p>
      <w:pPr>
        <w:spacing w:line="480" w:lineRule="auto"/>
        <w:ind w:firstLine="480" w:firstLineChars="200"/>
        <w:rPr>
          <w:rFonts w:ascii="仿宋" w:hAnsi="仿宋" w:eastAsia="仿宋" w:cs="仿宋"/>
          <w:sz w:val="24"/>
        </w:rPr>
      </w:pPr>
      <w:bookmarkStart w:id="25" w:name="_Toc16984_WPSOffice_Level2"/>
      <w:r>
        <w:rPr>
          <w:rFonts w:hint="eastAsia" w:ascii="仿宋" w:hAnsi="仿宋" w:eastAsia="仿宋" w:cs="仿宋"/>
          <w:sz w:val="24"/>
        </w:rPr>
        <w:t>本专业采用“OBE（Outcome-based Education）教育模式”，即以成果为导向的教育，这是一种聚焦于学生受教育后获得什么能力和能够做什么的培养模式。一切教育活动、教育过程和课程设计都是围绕实现预期的学习结果。OBE模式的理念适应了社会，特别是工作岗位对人才的需求，即学生的技能与能力应以可观察、可测量以及可应用的模式呈现。</w:t>
      </w:r>
    </w:p>
    <w:p>
      <w:pPr>
        <w:widowControl/>
        <w:spacing w:line="480" w:lineRule="auto"/>
        <w:ind w:firstLine="480" w:firstLineChars="200"/>
        <w:jc w:val="left"/>
        <w:rPr>
          <w:rFonts w:ascii="仿宋" w:hAnsi="仿宋" w:eastAsia="仿宋" w:cs="仿宋"/>
          <w:b/>
          <w:bCs/>
          <w:sz w:val="24"/>
        </w:rPr>
      </w:pPr>
      <w:r>
        <w:rPr>
          <w:rFonts w:hint="eastAsia" w:ascii="仿宋" w:hAnsi="仿宋" w:eastAsia="仿宋" w:cs="仿宋"/>
          <w:sz w:val="24"/>
        </w:rPr>
        <w:t>基础教育音乐教学、文化艺术培训（包括互联网线上陪练、线下培训）、群众文化艺术指导、歌唱、器乐演奏等工作岗位群，需要“一专多能”的应用型音乐人才。“一专”是指具备一种突出的音乐专项技能（声乐或器乐）；“多能”是指教学能力全面，既能进行音乐课程设计、编写教案、制作课件，又能弹琴、歌唱、律动。不仅通晓音乐基础理论知识，而且会识读乐谱、分析编配少儿歌曲，同时能训练指挥合唱队、策划组织课外活动、训练鼓号队等。因此，必须对学生毕业时应达到的能力及其水平有清楚的构想，然后寻求设计适宜的教育结构来保</w:t>
      </w:r>
      <w:bookmarkEnd w:id="25"/>
      <w:bookmarkStart w:id="26" w:name="_Toc25873_WPSOffice_Level2"/>
      <w:r>
        <w:rPr>
          <w:rFonts w:hint="eastAsia" w:ascii="仿宋" w:hAnsi="仿宋" w:eastAsia="仿宋" w:cs="仿宋"/>
          <w:sz w:val="24"/>
        </w:rPr>
        <w:t>证学生达到这些预期目标。</w:t>
      </w:r>
    </w:p>
    <w:p>
      <w:pPr>
        <w:spacing w:line="500" w:lineRule="exact"/>
        <w:rPr>
          <w:rFonts w:ascii="仿宋" w:hAnsi="仿宋" w:eastAsia="仿宋" w:cs="仿宋"/>
          <w:b/>
          <w:bCs/>
          <w:sz w:val="24"/>
        </w:rPr>
      </w:pPr>
      <w:r>
        <w:rPr>
          <w:rFonts w:hint="eastAsia" w:ascii="仿宋" w:hAnsi="仿宋" w:eastAsia="仿宋" w:cs="仿宋"/>
          <w:b/>
          <w:bCs/>
          <w:sz w:val="24"/>
        </w:rPr>
        <w:t>（二）课程体系</w:t>
      </w:r>
    </w:p>
    <w:p>
      <w:pPr>
        <w:spacing w:line="500" w:lineRule="exact"/>
        <w:ind w:firstLine="482" w:firstLineChars="200"/>
        <w:rPr>
          <w:rFonts w:ascii="仿宋" w:hAnsi="仿宋" w:eastAsia="仿宋" w:cs="仿宋"/>
          <w:b/>
          <w:bCs/>
          <w:sz w:val="24"/>
        </w:rPr>
      </w:pPr>
    </w:p>
    <w:p>
      <w:pPr>
        <w:spacing w:line="500" w:lineRule="exact"/>
        <w:ind w:firstLine="241" w:firstLineChars="100"/>
        <w:rPr>
          <w:rFonts w:ascii="仿宋" w:hAnsi="仿宋" w:eastAsia="仿宋" w:cs="仿宋"/>
          <w:b/>
          <w:bCs/>
          <w:sz w:val="24"/>
        </w:rPr>
      </w:pPr>
      <w:r>
        <w:rPr>
          <w:rFonts w:hint="eastAsia" w:ascii="仿宋" w:hAnsi="仿宋" w:eastAsia="仿宋" w:cs="仿宋"/>
          <w:b/>
          <w:bCs/>
          <w:sz w:val="24"/>
        </w:rPr>
        <w:t>（三）课程教学实施</w:t>
      </w:r>
      <w:bookmarkEnd w:id="26"/>
    </w:p>
    <w:p>
      <w:pPr>
        <w:ind w:firstLine="482" w:firstLineChars="200"/>
        <w:rPr>
          <w:rFonts w:ascii="仿宋" w:hAnsi="仿宋" w:eastAsia="仿宋" w:cs="仿宋"/>
          <w:b/>
          <w:sz w:val="24"/>
        </w:rPr>
      </w:pPr>
      <w:bookmarkStart w:id="27" w:name="_Toc13227_WPSOffice_Level2"/>
      <w:r>
        <w:rPr>
          <w:rFonts w:hint="eastAsia" w:ascii="仿宋" w:hAnsi="仿宋" w:eastAsia="仿宋" w:cs="仿宋"/>
          <w:b/>
          <w:sz w:val="24"/>
        </w:rPr>
        <w:drawing>
          <wp:inline distT="0" distB="0" distL="114300" distR="114300">
            <wp:extent cx="5270500" cy="3249930"/>
            <wp:effectExtent l="0" t="0" r="6350" b="7620"/>
            <wp:docPr id="1" name="图片 1" descr="微信图片_2021090417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904171507"/>
                    <pic:cNvPicPr>
                      <a:picLocks noChangeAspect="1"/>
                    </pic:cNvPicPr>
                  </pic:nvPicPr>
                  <pic:blipFill>
                    <a:blip r:embed="rId8" cstate="print"/>
                    <a:stretch>
                      <a:fillRect/>
                    </a:stretch>
                  </pic:blipFill>
                  <pic:spPr>
                    <a:xfrm>
                      <a:off x="0" y="0"/>
                      <a:ext cx="5270500" cy="3249930"/>
                    </a:xfrm>
                    <a:prstGeom prst="rect">
                      <a:avLst/>
                    </a:prstGeom>
                  </pic:spPr>
                </pic:pic>
              </a:graphicData>
            </a:graphic>
          </wp:inline>
        </w:drawing>
      </w:r>
      <w:r>
        <w:rPr>
          <w:rFonts w:hint="eastAsia" w:ascii="仿宋" w:hAnsi="仿宋" w:eastAsia="仿宋" w:cs="仿宋"/>
          <w:b/>
          <w:sz w:val="24"/>
        </w:rPr>
        <w:t>1.课程设置</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本专业课程主要包括公共基础课程和专业课程：</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（1）公共基础课程</w:t>
      </w:r>
    </w:p>
    <w:p>
      <w:pPr>
        <w:spacing w:line="480" w:lineRule="exact"/>
        <w:ind w:firstLine="480" w:firstLineChars="200"/>
        <w:rPr>
          <w:rFonts w:ascii="仿宋" w:hAnsi="仿宋" w:eastAsia="仿宋" w:cs="仿宋"/>
          <w:sz w:val="24"/>
        </w:rPr>
      </w:pPr>
      <w:r>
        <w:rPr>
          <w:rFonts w:hint="eastAsia" w:ascii="仿宋" w:hAnsi="仿宋" w:eastAsia="仿宋" w:cs="仿宋"/>
          <w:sz w:val="24"/>
        </w:rPr>
        <w:t>公共必修课包括：思想道德与法治、毛泽东思想和中国特色社会主义理论体系概论、形势与政策、</w:t>
      </w:r>
      <w:r>
        <w:rPr>
          <w:rFonts w:hint="eastAsia" w:ascii="仿宋" w:hAnsi="仿宋" w:eastAsia="仿宋" w:cs="仿宋"/>
          <w:b/>
          <w:bCs/>
          <w:sz w:val="24"/>
        </w:rPr>
        <w:t>体育</w:t>
      </w:r>
      <w:r>
        <w:rPr>
          <w:rFonts w:hint="eastAsia" w:ascii="仿宋" w:hAnsi="仿宋" w:eastAsia="仿宋" w:cs="仿宋"/>
          <w:sz w:val="24"/>
        </w:rPr>
        <w:t>、</w:t>
      </w:r>
      <w:r>
        <w:rPr>
          <w:rFonts w:hint="eastAsia" w:ascii="仿宋" w:hAnsi="仿宋" w:eastAsia="仿宋" w:cs="仿宋"/>
          <w:kern w:val="0"/>
          <w:sz w:val="24"/>
        </w:rPr>
        <w:t>职业规划与就业指导、创新创业基础（理论）、</w:t>
      </w:r>
      <w:r>
        <w:rPr>
          <w:rFonts w:hint="eastAsia" w:ascii="仿宋" w:hAnsi="仿宋" w:eastAsia="仿宋" w:cs="仿宋"/>
          <w:sz w:val="24"/>
        </w:rPr>
        <w:t>等课程。具体开设学期、学分及课时安排如下：</w:t>
      </w:r>
    </w:p>
    <w:p>
      <w:pPr>
        <w:spacing w:line="480" w:lineRule="exact"/>
        <w:ind w:firstLine="480" w:firstLineChars="200"/>
        <w:rPr>
          <w:rFonts w:ascii="仿宋" w:hAnsi="仿宋" w:eastAsia="仿宋" w:cs="仿宋"/>
          <w:sz w:val="24"/>
        </w:rPr>
      </w:pPr>
      <w:r>
        <w:rPr>
          <w:rFonts w:hint="eastAsia" w:ascii="仿宋" w:hAnsi="仿宋" w:eastAsia="仿宋" w:cs="仿宋"/>
          <w:sz w:val="24"/>
        </w:rPr>
        <w:t>《思想道德与法治》共3学分。安排在第一学期开课，理论教学46学时，实践教学8学时。</w:t>
      </w:r>
    </w:p>
    <w:p>
      <w:pPr>
        <w:spacing w:line="480" w:lineRule="exact"/>
        <w:ind w:firstLine="480" w:firstLineChars="200"/>
        <w:rPr>
          <w:rFonts w:ascii="仿宋" w:hAnsi="仿宋" w:eastAsia="仿宋" w:cs="仿宋"/>
          <w:sz w:val="24"/>
        </w:rPr>
      </w:pPr>
      <w:r>
        <w:rPr>
          <w:rFonts w:hint="eastAsia" w:ascii="仿宋" w:hAnsi="仿宋" w:eastAsia="仿宋" w:cs="仿宋"/>
          <w:sz w:val="24"/>
        </w:rPr>
        <w:t>《毛泽东思想和中国特色社会主义理论体系概论》共4学分。安排在第二学期开课，理论教学64学时。</w:t>
      </w:r>
    </w:p>
    <w:p>
      <w:pPr>
        <w:spacing w:line="48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体育</w:t>
      </w:r>
      <w:r>
        <w:rPr>
          <w:rFonts w:hint="eastAsia" w:ascii="仿宋" w:hAnsi="仿宋" w:eastAsia="仿宋" w:cs="仿宋"/>
          <w:sz w:val="24"/>
        </w:rPr>
        <w:t>》8学分，共140课时，安排在第1、2、3、4学期开课。</w:t>
      </w:r>
    </w:p>
    <w:p>
      <w:pPr>
        <w:spacing w:line="480" w:lineRule="exact"/>
        <w:ind w:firstLine="480" w:firstLineChars="200"/>
        <w:rPr>
          <w:rFonts w:ascii="仿宋" w:hAnsi="仿宋" w:eastAsia="仿宋" w:cs="仿宋"/>
          <w:sz w:val="24"/>
        </w:rPr>
      </w:pPr>
      <w:r>
        <w:rPr>
          <w:rFonts w:hint="eastAsia" w:ascii="仿宋" w:hAnsi="仿宋" w:eastAsia="仿宋" w:cs="仿宋"/>
          <w:sz w:val="24"/>
        </w:rPr>
        <w:t>就业与创业系列课程，2学分，36课时。开设《职业规划与就业指导》、《创新创业基础（理论）》等课程。</w:t>
      </w:r>
    </w:p>
    <w:p>
      <w:pPr>
        <w:spacing w:line="480" w:lineRule="exact"/>
        <w:ind w:firstLine="480" w:firstLineChars="200"/>
        <w:rPr>
          <w:rFonts w:ascii="仿宋" w:hAnsi="仿宋" w:eastAsia="仿宋" w:cs="仿宋"/>
          <w:sz w:val="24"/>
        </w:rPr>
      </w:pPr>
      <w:r>
        <w:rPr>
          <w:rFonts w:hint="eastAsia" w:ascii="仿宋" w:hAnsi="仿宋" w:eastAsia="仿宋" w:cs="仿宋"/>
          <w:sz w:val="24"/>
        </w:rPr>
        <w:t>《形势与政策》1学分，分5学期开设，共40课时。</w:t>
      </w:r>
    </w:p>
    <w:p>
      <w:pPr>
        <w:spacing w:line="480" w:lineRule="exact"/>
        <w:ind w:firstLine="480" w:firstLineChars="200"/>
        <w:rPr>
          <w:rFonts w:ascii="仿宋" w:hAnsi="仿宋" w:eastAsia="仿宋" w:cs="仿宋"/>
          <w:sz w:val="24"/>
        </w:rPr>
      </w:pPr>
      <w:r>
        <w:rPr>
          <w:rFonts w:hint="eastAsia" w:ascii="仿宋" w:hAnsi="仿宋" w:eastAsia="仿宋" w:cs="仿宋"/>
          <w:sz w:val="24"/>
        </w:rPr>
        <w:t>《铸牢中华民族共同体意识》1学分，第三学期开设，共16课时。</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（2）专业课程</w:t>
      </w:r>
    </w:p>
    <w:p>
      <w:pPr>
        <w:spacing w:line="500" w:lineRule="exact"/>
        <w:ind w:firstLine="480" w:firstLineChars="200"/>
        <w:rPr>
          <w:rFonts w:ascii="仿宋" w:hAnsi="仿宋" w:eastAsia="仿宋" w:cs="仿宋"/>
          <w:sz w:val="24"/>
        </w:rPr>
      </w:pPr>
      <w:r>
        <w:rPr>
          <w:rFonts w:hint="eastAsia" w:ascii="仿宋" w:hAnsi="仿宋" w:eastAsia="仿宋" w:cs="仿宋"/>
          <w:sz w:val="24"/>
        </w:rPr>
        <w:t>专业课程一般包括专业基础课程、专业核心课程、专业综合课程、专业拓展课程，并涵盖有关实践性教学环节。主要包括以下教学内容：</w:t>
      </w:r>
    </w:p>
    <w:p>
      <w:pPr>
        <w:spacing w:line="500" w:lineRule="exact"/>
        <w:ind w:firstLine="480" w:firstLineChars="200"/>
        <w:rPr>
          <w:rFonts w:ascii="仿宋" w:hAnsi="仿宋" w:eastAsia="仿宋" w:cs="仿宋"/>
          <w:sz w:val="24"/>
        </w:rPr>
      </w:pPr>
      <w:r>
        <w:rPr>
          <w:rFonts w:hint="eastAsia" w:ascii="仿宋" w:hAnsi="仿宋" w:eastAsia="仿宋" w:cs="仿宋"/>
          <w:sz w:val="24"/>
        </w:rPr>
        <w:t>专业基础课程包括：钢琴、和声基础、中外音乐简史与欣赏、艺术概论。</w:t>
      </w:r>
    </w:p>
    <w:p>
      <w:pPr>
        <w:spacing w:line="500" w:lineRule="exact"/>
        <w:ind w:firstLine="480" w:firstLineChars="200"/>
        <w:rPr>
          <w:rFonts w:ascii="仿宋" w:hAnsi="仿宋" w:eastAsia="仿宋" w:cs="仿宋"/>
          <w:sz w:val="24"/>
        </w:rPr>
      </w:pPr>
      <w:r>
        <w:rPr>
          <w:rFonts w:hint="eastAsia" w:ascii="仿宋" w:hAnsi="仿宋" w:eastAsia="仿宋" w:cs="仿宋"/>
          <w:sz w:val="24"/>
        </w:rPr>
        <w:t>专业核心课程包括：基本乐科（包括乐理、视唱练耳两门课程）、小学音乐教学法、声乐、即兴伴奏、合唱训练与指挥。</w:t>
      </w:r>
    </w:p>
    <w:p>
      <w:pPr>
        <w:spacing w:line="500" w:lineRule="exact"/>
        <w:ind w:firstLine="480" w:firstLineChars="200"/>
        <w:rPr>
          <w:rFonts w:ascii="仿宋" w:hAnsi="仿宋" w:eastAsia="仿宋" w:cs="仿宋"/>
          <w:sz w:val="24"/>
        </w:rPr>
      </w:pPr>
      <w:r>
        <w:rPr>
          <w:rFonts w:hint="eastAsia" w:ascii="仿宋" w:hAnsi="仿宋" w:eastAsia="仿宋" w:cs="仿宋"/>
          <w:sz w:val="24"/>
        </w:rPr>
        <w:t>专业综合课程包括：毕业设计（论文）、跟岗实习、顶岗实习。</w:t>
      </w:r>
    </w:p>
    <w:p>
      <w:pPr>
        <w:spacing w:line="500" w:lineRule="exact"/>
        <w:ind w:firstLine="480" w:firstLineChars="200"/>
        <w:rPr>
          <w:rFonts w:ascii="仿宋" w:hAnsi="仿宋" w:eastAsia="仿宋" w:cs="仿宋"/>
          <w:b/>
          <w:sz w:val="24"/>
        </w:rPr>
      </w:pPr>
      <w:r>
        <w:rPr>
          <w:rFonts w:hint="eastAsia" w:ascii="仿宋" w:hAnsi="仿宋" w:eastAsia="仿宋" w:cs="仿宋"/>
          <w:sz w:val="24"/>
        </w:rPr>
        <w:t>专业拓展课程包括：少儿歌曲分析与编创、民族民间音乐、舞蹈形体训练、心理学、教育学、地方（或校本）特色课程。</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（3）专业核心课程主要教学内容</w:t>
      </w:r>
    </w:p>
    <w:p>
      <w:pPr>
        <w:spacing w:line="500" w:lineRule="exact"/>
        <w:ind w:firstLine="2530" w:firstLineChars="1200"/>
        <w:rPr>
          <w:rFonts w:ascii="仿宋" w:hAnsi="仿宋" w:eastAsia="仿宋" w:cs="仿宋"/>
          <w:szCs w:val="21"/>
        </w:rPr>
      </w:pPr>
      <w:r>
        <w:rPr>
          <w:rFonts w:hint="eastAsia" w:ascii="仿宋" w:hAnsi="仿宋" w:eastAsia="仿宋" w:cs="仿宋"/>
          <w:b/>
          <w:bCs/>
          <w:szCs w:val="21"/>
        </w:rPr>
        <w:t>专业核心课程主要教学内容图表</w:t>
      </w:r>
    </w:p>
    <w:tbl>
      <w:tblPr>
        <w:tblStyle w:val="9"/>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273"/>
        <w:gridCol w:w="5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33"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cs="仿宋"/>
                <w:szCs w:val="21"/>
              </w:rPr>
            </w:pPr>
            <w:r>
              <w:rPr>
                <w:rFonts w:hint="eastAsia" w:ascii="仿宋" w:hAnsi="仿宋" w:eastAsia="仿宋" w:cs="仿宋"/>
                <w:szCs w:val="21"/>
              </w:rPr>
              <w:t>序号</w:t>
            </w:r>
          </w:p>
        </w:tc>
        <w:tc>
          <w:tcPr>
            <w:tcW w:w="2273"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cs="仿宋"/>
                <w:szCs w:val="21"/>
              </w:rPr>
            </w:pPr>
            <w:r>
              <w:rPr>
                <w:rFonts w:hint="eastAsia" w:ascii="仿宋" w:hAnsi="仿宋" w:eastAsia="仿宋" w:cs="仿宋"/>
                <w:szCs w:val="21"/>
              </w:rPr>
              <w:t>专业核心课程名称</w:t>
            </w:r>
          </w:p>
        </w:tc>
        <w:tc>
          <w:tcPr>
            <w:tcW w:w="5732"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cs="仿宋"/>
                <w:szCs w:val="21"/>
              </w:rPr>
            </w:pPr>
            <w:r>
              <w:rPr>
                <w:rFonts w:hint="eastAsia" w:ascii="仿宋" w:hAnsi="仿宋" w:eastAsia="仿宋" w:cs="仿宋"/>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1" w:hRule="atLeast"/>
        </w:trPr>
        <w:tc>
          <w:tcPr>
            <w:tcW w:w="733"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cs="仿宋"/>
                <w:szCs w:val="21"/>
              </w:rPr>
            </w:pPr>
            <w:r>
              <w:rPr>
                <w:rFonts w:hint="eastAsia" w:ascii="仿宋" w:hAnsi="仿宋" w:eastAsia="仿宋" w:cs="仿宋"/>
                <w:szCs w:val="21"/>
              </w:rPr>
              <w:t>1</w:t>
            </w:r>
          </w:p>
        </w:tc>
        <w:tc>
          <w:tcPr>
            <w:tcW w:w="2273"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Cs w:val="21"/>
              </w:rPr>
            </w:pPr>
            <w:r>
              <w:rPr>
                <w:rFonts w:hint="eastAsia" w:ascii="仿宋" w:hAnsi="仿宋" w:eastAsia="仿宋" w:cs="仿宋"/>
                <w:szCs w:val="21"/>
              </w:rPr>
              <w:t>基本乐科</w:t>
            </w:r>
          </w:p>
          <w:p>
            <w:pPr>
              <w:spacing w:line="500" w:lineRule="exact"/>
              <w:rPr>
                <w:rFonts w:ascii="仿宋" w:hAnsi="仿宋" w:eastAsia="仿宋" w:cs="仿宋"/>
                <w:szCs w:val="21"/>
              </w:rPr>
            </w:pPr>
            <w:r>
              <w:rPr>
                <w:rFonts w:hint="eastAsia" w:ascii="仿宋" w:hAnsi="仿宋" w:eastAsia="仿宋" w:cs="仿宋"/>
                <w:szCs w:val="21"/>
              </w:rPr>
              <w:t>（包括乐理、视唱练耳两门课程）</w:t>
            </w:r>
          </w:p>
        </w:tc>
        <w:tc>
          <w:tcPr>
            <w:tcW w:w="5732"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Cs w:val="21"/>
              </w:rPr>
            </w:pPr>
            <w:r>
              <w:rPr>
                <w:rFonts w:hint="eastAsia" w:ascii="仿宋" w:hAnsi="仿宋" w:eastAsia="仿宋" w:cs="仿宋"/>
                <w:szCs w:val="21"/>
              </w:rPr>
              <w:t>通过理论讲授和技能训练，掌握五线谱及简谱视谱法和规范的记谱法；掌握乐音体系、节拍节奏、音程、和弦、调式、转调、移调、力度、速度等音乐基础理论知识。</w:t>
            </w:r>
          </w:p>
          <w:p>
            <w:pPr>
              <w:spacing w:line="500" w:lineRule="exact"/>
              <w:rPr>
                <w:rFonts w:ascii="仿宋" w:hAnsi="仿宋" w:eastAsia="仿宋" w:cs="仿宋"/>
                <w:szCs w:val="21"/>
              </w:rPr>
            </w:pPr>
            <w:r>
              <w:rPr>
                <w:rFonts w:hint="eastAsia" w:ascii="仿宋" w:hAnsi="仿宋" w:eastAsia="仿宋" w:cs="仿宋"/>
                <w:szCs w:val="21"/>
              </w:rPr>
              <w:t>训练正确而有表情地视唱乐谱，尤其是“视谱即唱”的技能。训练和发展音乐记忆力，培养学生具有良好的音乐感知力，其中包括音高感、节奏感、调性感、结构感、音色感及对多声部音乐的感知力。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733"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cs="仿宋"/>
                <w:szCs w:val="21"/>
              </w:rPr>
            </w:pPr>
            <w:r>
              <w:rPr>
                <w:rFonts w:hint="eastAsia" w:ascii="仿宋" w:hAnsi="仿宋" w:eastAsia="仿宋" w:cs="仿宋"/>
                <w:szCs w:val="21"/>
              </w:rPr>
              <w:t>2</w:t>
            </w:r>
          </w:p>
        </w:tc>
        <w:tc>
          <w:tcPr>
            <w:tcW w:w="2273"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Cs w:val="21"/>
              </w:rPr>
            </w:pPr>
            <w:r>
              <w:rPr>
                <w:rFonts w:hint="eastAsia" w:ascii="仿宋" w:hAnsi="仿宋" w:eastAsia="仿宋" w:cs="仿宋"/>
                <w:szCs w:val="21"/>
              </w:rPr>
              <w:t>小学音乐教学法</w:t>
            </w:r>
          </w:p>
        </w:tc>
        <w:tc>
          <w:tcPr>
            <w:tcW w:w="5732"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Cs w:val="21"/>
              </w:rPr>
            </w:pPr>
            <w:r>
              <w:rPr>
                <w:rFonts w:hint="eastAsia" w:ascii="仿宋" w:hAnsi="仿宋" w:eastAsia="仿宋" w:cs="仿宋"/>
                <w:szCs w:val="21"/>
              </w:rPr>
              <w:t>通过理论讲授和技能训练，理解和掌握国际通行的达尔克罗兹体态律动、奥尔夫、铃木、柯达伊、综合音乐感五大音乐教学体系的精髓，学会根据小学音乐教材内容编写教案，并能依据教学设计方案组织实施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733"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cs="仿宋"/>
                <w:szCs w:val="21"/>
              </w:rPr>
            </w:pPr>
            <w:r>
              <w:rPr>
                <w:rFonts w:hint="eastAsia" w:ascii="仿宋" w:hAnsi="仿宋" w:eastAsia="仿宋" w:cs="仿宋"/>
                <w:szCs w:val="21"/>
              </w:rPr>
              <w:t>3</w:t>
            </w:r>
          </w:p>
        </w:tc>
        <w:tc>
          <w:tcPr>
            <w:tcW w:w="2273"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Cs w:val="21"/>
              </w:rPr>
            </w:pPr>
            <w:r>
              <w:rPr>
                <w:rFonts w:hint="eastAsia" w:ascii="仿宋" w:hAnsi="仿宋" w:eastAsia="仿宋" w:cs="仿宋"/>
                <w:szCs w:val="21"/>
              </w:rPr>
              <w:t>声乐</w:t>
            </w:r>
          </w:p>
        </w:tc>
        <w:tc>
          <w:tcPr>
            <w:tcW w:w="5732"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Cs w:val="21"/>
              </w:rPr>
            </w:pPr>
            <w:r>
              <w:rPr>
                <w:rFonts w:hint="eastAsia" w:ascii="仿宋" w:hAnsi="仿宋" w:eastAsia="仿宋" w:cs="仿宋"/>
                <w:szCs w:val="21"/>
              </w:rPr>
              <w:t>通过理论讲授、技巧训练，了解声乐演唱的基本理论知识，学习科学发声方法，建立正确的声音概念；训练演唱技能，提升声乐作品的分析、处理能力和歌曲演唱能力；能完整演唱一定数量、不同风格的中外经典、有代表性的优秀声乐曲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733"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cs="仿宋"/>
                <w:szCs w:val="21"/>
              </w:rPr>
            </w:pPr>
            <w:r>
              <w:rPr>
                <w:rFonts w:hint="eastAsia" w:ascii="仿宋" w:hAnsi="仿宋" w:eastAsia="仿宋" w:cs="仿宋"/>
                <w:szCs w:val="21"/>
              </w:rPr>
              <w:t>4</w:t>
            </w:r>
          </w:p>
        </w:tc>
        <w:tc>
          <w:tcPr>
            <w:tcW w:w="2273"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Cs w:val="21"/>
              </w:rPr>
            </w:pPr>
            <w:r>
              <w:rPr>
                <w:rFonts w:hint="eastAsia" w:ascii="仿宋" w:hAnsi="仿宋" w:eastAsia="仿宋" w:cs="仿宋"/>
                <w:szCs w:val="21"/>
              </w:rPr>
              <w:t>即兴伴奏</w:t>
            </w:r>
          </w:p>
        </w:tc>
        <w:tc>
          <w:tcPr>
            <w:tcW w:w="5732"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Cs w:val="21"/>
              </w:rPr>
            </w:pPr>
            <w:r>
              <w:rPr>
                <w:rFonts w:hint="eastAsia" w:ascii="仿宋" w:hAnsi="仿宋" w:eastAsia="仿宋" w:cs="仿宋"/>
                <w:szCs w:val="21"/>
              </w:rPr>
              <w:t>通过理论讲授和技能训练，了解钢琴伴奏的基本理论知识和基础技能；掌握钢琴视谱伴奏、即兴伴奏的基本理论知识和技能；掌握与其它乐器或演唱者合作的技能。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1" w:hRule="atLeast"/>
        </w:trPr>
        <w:tc>
          <w:tcPr>
            <w:tcW w:w="733" w:type="dxa"/>
            <w:tcBorders>
              <w:top w:val="single" w:color="auto" w:sz="4" w:space="0"/>
              <w:left w:val="single" w:color="auto" w:sz="4" w:space="0"/>
              <w:bottom w:val="single" w:color="auto" w:sz="4" w:space="0"/>
              <w:right w:val="single" w:color="auto" w:sz="4" w:space="0"/>
            </w:tcBorders>
          </w:tcPr>
          <w:p>
            <w:pPr>
              <w:spacing w:line="500" w:lineRule="exact"/>
              <w:jc w:val="center"/>
              <w:rPr>
                <w:rFonts w:ascii="仿宋" w:hAnsi="仿宋" w:eastAsia="仿宋" w:cs="仿宋"/>
                <w:szCs w:val="21"/>
              </w:rPr>
            </w:pPr>
            <w:r>
              <w:rPr>
                <w:rFonts w:hint="eastAsia" w:ascii="仿宋" w:hAnsi="仿宋" w:eastAsia="仿宋" w:cs="仿宋"/>
                <w:szCs w:val="21"/>
              </w:rPr>
              <w:t>5</w:t>
            </w:r>
          </w:p>
        </w:tc>
        <w:tc>
          <w:tcPr>
            <w:tcW w:w="2273"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Cs w:val="21"/>
              </w:rPr>
            </w:pPr>
            <w:r>
              <w:rPr>
                <w:rFonts w:hint="eastAsia" w:ascii="仿宋" w:hAnsi="仿宋" w:eastAsia="仿宋" w:cs="仿宋"/>
                <w:szCs w:val="21"/>
              </w:rPr>
              <w:t>合唱训练与指挥</w:t>
            </w:r>
          </w:p>
        </w:tc>
        <w:tc>
          <w:tcPr>
            <w:tcW w:w="5732" w:type="dxa"/>
            <w:tcBorders>
              <w:top w:val="single" w:color="auto" w:sz="4" w:space="0"/>
              <w:left w:val="single" w:color="auto" w:sz="4" w:space="0"/>
              <w:bottom w:val="single" w:color="auto" w:sz="4" w:space="0"/>
              <w:right w:val="single" w:color="auto" w:sz="4" w:space="0"/>
            </w:tcBorders>
          </w:tcPr>
          <w:p>
            <w:pPr>
              <w:spacing w:line="500" w:lineRule="exact"/>
              <w:rPr>
                <w:rFonts w:ascii="仿宋" w:hAnsi="仿宋" w:eastAsia="仿宋" w:cs="仿宋"/>
                <w:szCs w:val="21"/>
              </w:rPr>
            </w:pPr>
            <w:r>
              <w:rPr>
                <w:rFonts w:hint="eastAsia" w:ascii="仿宋" w:hAnsi="仿宋" w:eastAsia="仿宋" w:cs="仿宋"/>
                <w:szCs w:val="21"/>
              </w:rPr>
              <w:t>通过重唱、合唱理论讲授和技能训练，掌握重唱、合唱声音训练、气息的掌握、声部的平衡、乐曲的处理和表现等方面的基本理论知识和技能，培养学生独立的组织和指导能力、合作能力及团队意识，能准确理解、处理不同风格的艺术作品。</w:t>
            </w:r>
          </w:p>
        </w:tc>
      </w:tr>
    </w:tbl>
    <w:p>
      <w:pPr>
        <w:spacing w:line="500" w:lineRule="exact"/>
        <w:ind w:firstLine="482" w:firstLineChars="200"/>
        <w:rPr>
          <w:rFonts w:ascii="仿宋" w:hAnsi="仿宋" w:eastAsia="仿宋" w:cs="仿宋"/>
          <w:sz w:val="24"/>
        </w:rPr>
      </w:pPr>
      <w:r>
        <w:rPr>
          <w:rFonts w:hint="eastAsia" w:ascii="仿宋" w:hAnsi="仿宋" w:eastAsia="仿宋" w:cs="仿宋"/>
          <w:b/>
          <w:sz w:val="24"/>
        </w:rPr>
        <w:t>（4）实践性教学环节</w:t>
      </w:r>
    </w:p>
    <w:p>
      <w:pPr>
        <w:spacing w:line="480" w:lineRule="auto"/>
        <w:ind w:firstLine="480" w:firstLineChars="200"/>
        <w:rPr>
          <w:rFonts w:ascii="仿宋" w:hAnsi="仿宋" w:eastAsia="仿宋" w:cs="仿宋"/>
          <w:sz w:val="24"/>
        </w:rPr>
      </w:pPr>
      <w:r>
        <w:rPr>
          <w:rFonts w:hint="eastAsia" w:ascii="仿宋" w:hAnsi="仿宋" w:eastAsia="仿宋" w:cs="仿宋"/>
          <w:sz w:val="24"/>
        </w:rPr>
        <w:t>实践性教学环节主要包括实训、实习、毕业设计、社会实践等。实训可在校外进行观摩采风、独唱重唱合唱训练、独奏重奏合奏训练、举行音乐会、参加比赛等综合实训；实习可在小学、艺术培训机构、文化企业或文艺院团进行跟岗实习或顶岗实习。应严格执行《高等职业学校学生实习管理规定》、参考执行《高等职业学校表演艺术类部分专业顶岗实习标准》。社会实践、毕业演出由学校组织，可在校内或面向社会开展完成。</w:t>
      </w:r>
    </w:p>
    <w:p>
      <w:pPr>
        <w:spacing w:line="480" w:lineRule="auto"/>
        <w:ind w:firstLine="482" w:firstLineChars="200"/>
        <w:rPr>
          <w:rFonts w:ascii="仿宋" w:hAnsi="仿宋" w:eastAsia="仿宋" w:cs="仿宋"/>
          <w:b/>
          <w:sz w:val="24"/>
        </w:rPr>
      </w:pPr>
      <w:r>
        <w:rPr>
          <w:rFonts w:hint="eastAsia" w:ascii="仿宋" w:hAnsi="仿宋" w:eastAsia="仿宋" w:cs="仿宋"/>
          <w:b/>
          <w:sz w:val="24"/>
        </w:rPr>
        <w:t>（5）相关要求</w:t>
      </w:r>
    </w:p>
    <w:p>
      <w:pPr>
        <w:widowControl/>
        <w:spacing w:line="480" w:lineRule="auto"/>
        <w:ind w:firstLine="480" w:firstLineChars="200"/>
        <w:jc w:val="left"/>
      </w:pPr>
      <w:r>
        <w:rPr>
          <w:rFonts w:hint="eastAsia" w:ascii="仿宋" w:hAnsi="仿宋" w:eastAsia="仿宋" w:cs="仿宋"/>
          <w:sz w:val="24"/>
        </w:rPr>
        <w:t>学校应统筹安排各类课程，注重理论与实践一体化教学；应结合实际，开设安全教育、社会责任、绿色环保、管理等方面的选修课程、拓展课程或专题讲座（活动），并将有关内容融入专业课程教学；将创新创业教育融入专业课程教学和相关实践性教学，自主开设其它特色课程；组织开展德育活动、志愿服务活动和其它实践活动。</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2.学时安排</w:t>
      </w:r>
    </w:p>
    <w:p>
      <w:pPr>
        <w:spacing w:line="500" w:lineRule="exact"/>
        <w:ind w:firstLine="480" w:firstLineChars="200"/>
        <w:rPr>
          <w:rFonts w:ascii="仿宋" w:hAnsi="仿宋" w:eastAsia="仿宋" w:cs="仿宋"/>
          <w:b/>
          <w:sz w:val="24"/>
        </w:rPr>
      </w:pPr>
      <w:r>
        <w:rPr>
          <w:rFonts w:hint="eastAsia" w:ascii="仿宋" w:hAnsi="仿宋" w:eastAsia="仿宋" w:cs="仿宋"/>
          <w:sz w:val="24"/>
        </w:rPr>
        <w:t>总学时为2970学时，每16-18学时折算1学分。公共基础课总学时不少于总学时的25%。实践性教学学时原则上不少于总学时的50%，其中，顶岗实习累计时间为4个月，根据实际情况可集中或分阶段安排实习时间。各类选修课程学时累计不少于总学时的10%。</w:t>
      </w:r>
    </w:p>
    <w:p>
      <w:pPr>
        <w:spacing w:line="500" w:lineRule="exact"/>
        <w:rPr>
          <w:rFonts w:ascii="仿宋" w:hAnsi="仿宋" w:eastAsia="仿宋" w:cs="仿宋"/>
          <w:b/>
          <w:bCs/>
          <w:sz w:val="24"/>
        </w:rPr>
      </w:pPr>
      <w:r>
        <w:rPr>
          <w:rFonts w:hint="eastAsia" w:ascii="仿宋" w:hAnsi="仿宋" w:eastAsia="仿宋" w:cs="仿宋"/>
          <w:b/>
          <w:bCs/>
          <w:sz w:val="24"/>
        </w:rPr>
        <w:t>（四）实施条件保障</w:t>
      </w:r>
      <w:bookmarkEnd w:id="27"/>
    </w:p>
    <w:p>
      <w:pPr>
        <w:spacing w:line="500" w:lineRule="exact"/>
        <w:ind w:firstLine="420" w:firstLineChars="200"/>
        <w:rPr>
          <w:rFonts w:ascii="仿宋" w:hAnsi="仿宋" w:eastAsia="仿宋" w:cs="仿宋"/>
          <w:b/>
          <w:sz w:val="24"/>
        </w:rPr>
      </w:pPr>
      <w:bookmarkStart w:id="28" w:name="_Toc27963_WPSOffice_Level1"/>
      <w:r>
        <w:rPr>
          <w:rFonts w:hint="eastAsia" w:ascii="仿宋" w:hAnsi="仿宋" w:eastAsia="仿宋" w:cs="仿宋"/>
        </w:rPr>
        <w:t xml:space="preserve"> </w:t>
      </w:r>
      <w:r>
        <w:rPr>
          <w:rFonts w:hint="eastAsia" w:ascii="仿宋" w:hAnsi="仿宋" w:eastAsia="仿宋" w:cs="仿宋"/>
          <w:b/>
          <w:bCs/>
        </w:rPr>
        <w:t xml:space="preserve"> 1、</w:t>
      </w:r>
      <w:r>
        <w:rPr>
          <w:rFonts w:hint="eastAsia" w:ascii="仿宋" w:hAnsi="仿宋" w:eastAsia="仿宋" w:cs="仿宋"/>
          <w:b/>
          <w:sz w:val="24"/>
        </w:rPr>
        <w:t>师资队伍</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（1）队伍结构</w:t>
      </w:r>
    </w:p>
    <w:p>
      <w:pPr>
        <w:spacing w:line="500" w:lineRule="exact"/>
        <w:ind w:firstLine="480" w:firstLineChars="200"/>
        <w:rPr>
          <w:rFonts w:ascii="仿宋" w:hAnsi="仿宋" w:eastAsia="仿宋" w:cs="仿宋"/>
          <w:b/>
          <w:sz w:val="24"/>
        </w:rPr>
      </w:pPr>
      <w:r>
        <w:rPr>
          <w:rFonts w:hint="eastAsia" w:ascii="仿宋" w:hAnsi="仿宋" w:eastAsia="仿宋" w:cs="仿宋"/>
          <w:sz w:val="24"/>
        </w:rPr>
        <w:t>学生数与本专业专任教师数比例不高于18:1，双师素质教师占专业教师比例一般不低于60%，专任教师队伍要考虑职称、年龄，形成合理的梯队结构。</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（2）专任教师</w:t>
      </w:r>
    </w:p>
    <w:p>
      <w:pPr>
        <w:spacing w:line="500" w:lineRule="exact"/>
        <w:ind w:firstLine="480" w:firstLineChars="200"/>
        <w:rPr>
          <w:rFonts w:ascii="仿宋" w:hAnsi="仿宋" w:eastAsia="仿宋" w:cs="仿宋"/>
          <w:sz w:val="24"/>
        </w:rPr>
      </w:pPr>
      <w:r>
        <w:rPr>
          <w:rFonts w:hint="eastAsia" w:ascii="仿宋" w:hAnsi="仿宋" w:eastAsia="仿宋" w:cs="仿宋"/>
          <w:sz w:val="24"/>
        </w:rPr>
        <w:t>专任教师应具有高校教师资格，有理想信念、有道德情操、有扎实学识、有仁爱之心；具有音乐学等相关专业本科及以上学历；具有扎实的本专业相关理论功底和实践能力；具有较强信息化教学能力，能够开展课程教学改革和科学研究；有每5年累计不少于6个月的行业企业实践经验。</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（3）专业带头人</w:t>
      </w:r>
    </w:p>
    <w:p>
      <w:pPr>
        <w:spacing w:line="500" w:lineRule="exact"/>
        <w:ind w:firstLine="480" w:firstLineChars="200"/>
        <w:rPr>
          <w:rFonts w:ascii="仿宋" w:hAnsi="仿宋" w:eastAsia="仿宋" w:cs="仿宋"/>
          <w:b/>
          <w:sz w:val="24"/>
        </w:rPr>
      </w:pPr>
      <w:r>
        <w:rPr>
          <w:rFonts w:hint="eastAsia" w:ascii="仿宋" w:hAnsi="仿宋" w:eastAsia="仿宋" w:cs="仿宋"/>
          <w:sz w:val="24"/>
        </w:rPr>
        <w:t>专业带头人原则上应具有副高及以上职称，能够较好地把握国内外音乐教育行业、专业发展动态，能广泛联系行业企业，了解行业企业对本专业人才的需求实际，教学设计、专业研究能力强，组织开展教科研工作能力强，在本区域或本领域具有一定的专业影响力。</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（4）兼职教师</w:t>
      </w:r>
    </w:p>
    <w:p>
      <w:pPr>
        <w:spacing w:line="500" w:lineRule="exact"/>
        <w:ind w:firstLine="480" w:firstLineChars="200"/>
        <w:rPr>
          <w:rFonts w:ascii="仿宋" w:hAnsi="仿宋" w:eastAsia="仿宋" w:cs="仿宋"/>
          <w:b/>
          <w:sz w:val="24"/>
        </w:rPr>
      </w:pPr>
      <w:r>
        <w:rPr>
          <w:rFonts w:hint="eastAsia" w:ascii="仿宋" w:hAnsi="仿宋" w:eastAsia="仿宋" w:cs="仿宋"/>
          <w:sz w:val="24"/>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2.教学设施</w:t>
      </w:r>
    </w:p>
    <w:p>
      <w:pPr>
        <w:spacing w:line="500" w:lineRule="exact"/>
        <w:ind w:firstLine="480" w:firstLineChars="200"/>
        <w:rPr>
          <w:rFonts w:ascii="仿宋" w:hAnsi="仿宋" w:eastAsia="仿宋" w:cs="仿宋"/>
          <w:sz w:val="24"/>
        </w:rPr>
      </w:pPr>
      <w:r>
        <w:rPr>
          <w:rFonts w:hint="eastAsia" w:ascii="仿宋" w:hAnsi="仿宋" w:eastAsia="仿宋" w:cs="仿宋"/>
          <w:sz w:val="24"/>
        </w:rPr>
        <w:t>教学设施主要包括能够满足正常的课程教学、实习实训所需的专业教室、校内实训室和校外实训基地等。</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（1）专业教室基本条件</w:t>
      </w:r>
    </w:p>
    <w:p>
      <w:pPr>
        <w:spacing w:line="500" w:lineRule="exact"/>
        <w:ind w:firstLine="480" w:firstLineChars="200"/>
        <w:rPr>
          <w:rFonts w:ascii="仿宋" w:hAnsi="仿宋" w:eastAsia="仿宋" w:cs="仿宋"/>
          <w:b/>
          <w:sz w:val="24"/>
        </w:rPr>
      </w:pPr>
      <w:r>
        <w:rPr>
          <w:rFonts w:hint="eastAsia" w:ascii="仿宋" w:hAnsi="仿宋" w:eastAsia="仿宋" w:cs="仿宋"/>
          <w:sz w:val="24"/>
        </w:rPr>
        <w:t>专业教室一般配备黑（白）板（五线谱板）、多媒体计算机、投影设备、音响设备，互联网接入或Wi-Fi环境，并具有网络安全防护措施；安装应急照明装置并保持良好状态，符合紧急疏散要求，标志明显，保持逃生通道畅通无阻。</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（2）校内实训室基本要求</w:t>
      </w:r>
    </w:p>
    <w:p>
      <w:pPr>
        <w:spacing w:line="500" w:lineRule="exact"/>
        <w:ind w:firstLine="480" w:firstLineChars="200"/>
        <w:rPr>
          <w:rFonts w:ascii="仿宋" w:hAnsi="仿宋" w:eastAsia="仿宋" w:cs="仿宋"/>
          <w:b/>
          <w:sz w:val="24"/>
        </w:rPr>
      </w:pPr>
      <w:r>
        <w:rPr>
          <w:rFonts w:hint="eastAsia" w:ascii="仿宋" w:hAnsi="仿宋" w:eastAsia="仿宋" w:cs="仿宋"/>
          <w:sz w:val="24"/>
        </w:rPr>
        <w:t>校内实训室基本要求为：建有集音乐表演实训与演出，集录制、回放功能为一体的校内综合实训场馆，建立管理制度，配备有实践经验的实训员。场馆建设符合建筑声学、应急照明、安全疏散等要求，主要场馆及设备配置如下：</w:t>
      </w:r>
    </w:p>
    <w:p>
      <w:pPr>
        <w:spacing w:line="500" w:lineRule="exact"/>
        <w:ind w:firstLine="482" w:firstLineChars="2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1 \* GB3 \* MERGEFORMAT </w:instrText>
      </w:r>
      <w:r>
        <w:rPr>
          <w:rFonts w:hint="eastAsia" w:ascii="仿宋" w:hAnsi="仿宋" w:eastAsia="仿宋" w:cs="仿宋"/>
          <w:b/>
          <w:sz w:val="24"/>
        </w:rPr>
        <w:fldChar w:fldCharType="separate"/>
      </w:r>
      <w:r>
        <w:t>①</w:t>
      </w:r>
      <w:r>
        <w:rPr>
          <w:rFonts w:hint="eastAsia" w:ascii="仿宋" w:hAnsi="仿宋" w:eastAsia="仿宋" w:cs="仿宋"/>
          <w:b/>
          <w:sz w:val="24"/>
        </w:rPr>
        <w:fldChar w:fldCharType="end"/>
      </w:r>
      <w:r>
        <w:rPr>
          <w:rFonts w:hint="eastAsia" w:ascii="仿宋" w:hAnsi="仿宋" w:eastAsia="仿宋" w:cs="仿宋"/>
          <w:b/>
          <w:sz w:val="24"/>
        </w:rPr>
        <w:t>录音棚</w:t>
      </w:r>
    </w:p>
    <w:p>
      <w:pPr>
        <w:spacing w:line="500" w:lineRule="exact"/>
        <w:ind w:firstLine="480" w:firstLineChars="200"/>
        <w:rPr>
          <w:rFonts w:ascii="仿宋" w:hAnsi="仿宋" w:eastAsia="仿宋" w:cs="仿宋"/>
          <w:b/>
          <w:sz w:val="24"/>
        </w:rPr>
      </w:pPr>
      <w:r>
        <w:rPr>
          <w:rFonts w:hint="eastAsia" w:ascii="仿宋" w:hAnsi="仿宋" w:eastAsia="仿宋" w:cs="仿宋"/>
          <w:sz w:val="24"/>
        </w:rPr>
        <w:t>录音棚应配置钢琴等乐器、传声设备及完整录音制作等多媒体录播设施设备，支撑音频录播综合实训。</w:t>
      </w:r>
    </w:p>
    <w:p>
      <w:pPr>
        <w:spacing w:line="500" w:lineRule="exact"/>
        <w:ind w:firstLine="482" w:firstLineChars="200"/>
        <w:rPr>
          <w:rFonts w:ascii="仿宋" w:hAnsi="仿宋" w:eastAsia="仿宋" w:cs="仿宋"/>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 2 \* GB3 \* MERGEFORMAT </w:instrText>
      </w:r>
      <w:r>
        <w:rPr>
          <w:rFonts w:hint="eastAsia" w:ascii="仿宋" w:hAnsi="仿宋" w:eastAsia="仿宋" w:cs="仿宋"/>
          <w:b/>
          <w:sz w:val="24"/>
        </w:rPr>
        <w:fldChar w:fldCharType="separate"/>
      </w:r>
      <w:r>
        <w:t>②</w:t>
      </w:r>
      <w:r>
        <w:rPr>
          <w:rFonts w:hint="eastAsia" w:ascii="仿宋" w:hAnsi="仿宋" w:eastAsia="仿宋" w:cs="仿宋"/>
          <w:b/>
          <w:sz w:val="24"/>
        </w:rPr>
        <w:fldChar w:fldCharType="end"/>
      </w:r>
      <w:r>
        <w:rPr>
          <w:rFonts w:hint="eastAsia" w:ascii="仿宋" w:hAnsi="仿宋" w:eastAsia="仿宋" w:cs="仿宋"/>
          <w:b/>
          <w:sz w:val="24"/>
        </w:rPr>
        <w:t>音乐厅（实验剧场）</w:t>
      </w:r>
    </w:p>
    <w:p>
      <w:pPr>
        <w:spacing w:line="500" w:lineRule="exact"/>
        <w:ind w:firstLine="480" w:firstLineChars="200"/>
        <w:rPr>
          <w:rFonts w:ascii="仿宋" w:hAnsi="仿宋" w:eastAsia="仿宋" w:cs="仿宋"/>
          <w:b/>
          <w:sz w:val="24"/>
        </w:rPr>
      </w:pPr>
      <w:r>
        <w:rPr>
          <w:rFonts w:hint="eastAsia" w:ascii="仿宋" w:hAnsi="仿宋" w:eastAsia="仿宋" w:cs="仿宋"/>
          <w:sz w:val="24"/>
        </w:rPr>
        <w:t>音乐厅（实验剧场）应配置具有专业标准的舞台、灯光、音响等设施设备，必要时配备舞台反声罩，具有配备的化妆、服装、道具室，配备钢琴等乐器设备和谱台、指挥台等，支撑汇报演出、曲目排练、专业比赛、社会服务等综合实训。</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（3）校外实训室基本要求</w:t>
      </w:r>
    </w:p>
    <w:p>
      <w:pPr>
        <w:spacing w:line="500" w:lineRule="exact"/>
        <w:ind w:firstLine="480" w:firstLineChars="200"/>
        <w:rPr>
          <w:rFonts w:ascii="仿宋" w:hAnsi="仿宋" w:eastAsia="仿宋" w:cs="仿宋"/>
          <w:sz w:val="24"/>
        </w:rPr>
      </w:pPr>
      <w:r>
        <w:rPr>
          <w:rFonts w:hint="eastAsia" w:ascii="仿宋" w:hAnsi="仿宋" w:eastAsia="仿宋" w:cs="仿宋"/>
          <w:sz w:val="24"/>
        </w:rPr>
        <w:t>校外实训室基本要求为：具有稳定的校外实训基地；能够开展音乐表演、文艺活动组织与策划、艺术辅导与社会培训等实训活动；实训设施齐备，实训岗位、实训指导教师确定，实训管理及实施规章制度齐全。</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（4）学生实习基地基本要求</w:t>
      </w:r>
    </w:p>
    <w:p>
      <w:pPr>
        <w:spacing w:line="500" w:lineRule="exact"/>
        <w:ind w:firstLine="480" w:firstLineChars="200"/>
        <w:rPr>
          <w:rFonts w:ascii="仿宋" w:hAnsi="仿宋" w:eastAsia="仿宋" w:cs="仿宋"/>
          <w:b/>
          <w:sz w:val="24"/>
        </w:rPr>
      </w:pPr>
      <w:r>
        <w:rPr>
          <w:rFonts w:hint="eastAsia" w:ascii="仿宋" w:hAnsi="仿宋" w:eastAsia="仿宋" w:cs="仿宋"/>
          <w:sz w:val="24"/>
        </w:rPr>
        <w:t>学生实习基地基本要求为：具有稳定的校外实习基地；能够提供小学音乐教师、艺术机构培训人员、群众文化指导员、歌唱演员、乐器演奏员等相关实习岗位，能涵盖当前相关产业发展的主流技艺，可接纳一定规模的学生实习；能够配备相应数量的指导教师对学生实习进行指导和管理；有保证实习生日常工作、学习、生活的规章制度，有安全、保险保障。</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（5）支持信息化教学方面的基本要求</w:t>
      </w:r>
    </w:p>
    <w:p>
      <w:pPr>
        <w:spacing w:line="500" w:lineRule="exact"/>
        <w:ind w:firstLine="480" w:firstLineChars="200"/>
        <w:rPr>
          <w:rFonts w:ascii="仿宋" w:hAnsi="仿宋" w:eastAsia="仿宋" w:cs="仿宋"/>
          <w:sz w:val="24"/>
        </w:rPr>
      </w:pPr>
      <w:r>
        <w:rPr>
          <w:rFonts w:hint="eastAsia" w:ascii="仿宋" w:hAnsi="仿宋" w:eastAsia="仿宋" w:cs="仿宋"/>
          <w:sz w:val="24"/>
        </w:rPr>
        <w:t>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3.教学资源</w:t>
      </w:r>
    </w:p>
    <w:p>
      <w:pPr>
        <w:spacing w:line="500" w:lineRule="exact"/>
        <w:ind w:firstLine="480" w:firstLineChars="200"/>
        <w:rPr>
          <w:rFonts w:ascii="仿宋" w:hAnsi="仿宋" w:eastAsia="仿宋" w:cs="仿宋"/>
          <w:b/>
          <w:sz w:val="24"/>
        </w:rPr>
      </w:pPr>
      <w:r>
        <w:rPr>
          <w:rFonts w:hint="eastAsia" w:ascii="仿宋" w:hAnsi="仿宋" w:eastAsia="仿宋" w:cs="仿宋"/>
          <w:sz w:val="24"/>
        </w:rPr>
        <w:t>教学资源主要包括能够满足学生专业学习、教师专业教学研究和教学实施所需的教材、图书文献及数字教学资源等。</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（1）教材选用基本要求</w:t>
      </w:r>
    </w:p>
    <w:p>
      <w:pPr>
        <w:spacing w:line="500" w:lineRule="exact"/>
        <w:ind w:firstLine="480" w:firstLineChars="200"/>
        <w:rPr>
          <w:rFonts w:ascii="仿宋" w:hAnsi="仿宋" w:eastAsia="仿宋" w:cs="仿宋"/>
          <w:b/>
          <w:sz w:val="24"/>
        </w:rPr>
      </w:pPr>
      <w:r>
        <w:rPr>
          <w:rFonts w:hint="eastAsia" w:ascii="仿宋" w:hAnsi="仿宋" w:eastAsia="仿宋" w:cs="仿宋"/>
          <w:sz w:val="24"/>
        </w:rPr>
        <w:t>按照国家规定选用优质教材，禁止不合格的教材进入课堂。学校应建立专业教师、行业专家和教研人员等参与的教材选用机构，完善教材运用制度，经过规范程序择优选用教材。</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（2）图书文献配备基本要求</w:t>
      </w:r>
    </w:p>
    <w:p>
      <w:pPr>
        <w:spacing w:line="480" w:lineRule="auto"/>
        <w:ind w:firstLine="480" w:firstLineChars="200"/>
        <w:rPr>
          <w:rFonts w:ascii="仿宋" w:hAnsi="仿宋" w:eastAsia="仿宋" w:cs="仿宋"/>
          <w:sz w:val="24"/>
        </w:rPr>
      </w:pPr>
      <w:r>
        <w:rPr>
          <w:rFonts w:hint="eastAsia" w:ascii="仿宋" w:hAnsi="仿宋" w:eastAsia="仿宋" w:cs="仿宋"/>
          <w:sz w:val="24"/>
        </w:rPr>
        <w:t>图书文献配备能满足人才培养、专业建设、教科研等工作的需要，方便师生查询、借阅。专业类图书文献主要包括：音乐教育行业政策法规、行业标准、艺术规范等；音乐专业类图书和实务案例类图书；5种以上音乐专业学术期刊。</w:t>
      </w:r>
    </w:p>
    <w:p>
      <w:pPr>
        <w:spacing w:line="480" w:lineRule="auto"/>
        <w:ind w:firstLine="482" w:firstLineChars="200"/>
        <w:rPr>
          <w:rFonts w:ascii="仿宋" w:hAnsi="仿宋" w:eastAsia="仿宋" w:cs="仿宋"/>
          <w:b/>
          <w:sz w:val="24"/>
        </w:rPr>
      </w:pPr>
      <w:r>
        <w:rPr>
          <w:rFonts w:hint="eastAsia" w:ascii="仿宋" w:hAnsi="仿宋" w:eastAsia="仿宋" w:cs="仿宋"/>
          <w:b/>
          <w:sz w:val="24"/>
        </w:rPr>
        <w:t>（3）数字教学资源配置基本要求</w:t>
      </w:r>
    </w:p>
    <w:p>
      <w:pPr>
        <w:widowControl/>
        <w:spacing w:line="480" w:lineRule="auto"/>
        <w:jc w:val="left"/>
        <w:rPr>
          <w:rFonts w:ascii="仿宋" w:hAnsi="仿宋" w:eastAsia="仿宋" w:cs="仿宋"/>
        </w:rPr>
      </w:pPr>
      <w:r>
        <w:rPr>
          <w:rFonts w:hint="eastAsia" w:ascii="仿宋" w:hAnsi="仿宋" w:eastAsia="仿宋" w:cs="仿宋"/>
          <w:sz w:val="24"/>
        </w:rPr>
        <w:t>建设、配备与本专业有关的音视频素材、教学课件、数字化教学案例库、虚拟仿真软件、数字教材等专业教学资源库，应种类丰富、形式多样、使用便捷、动态更新，能满足教学要求。</w:t>
      </w:r>
    </w:p>
    <w:p>
      <w:pPr>
        <w:pStyle w:val="2"/>
        <w:spacing w:beforeLines="0" w:afterLines="0" w:line="500" w:lineRule="exact"/>
        <w:rPr>
          <w:rFonts w:ascii="仿宋" w:hAnsi="仿宋" w:eastAsia="仿宋" w:cs="仿宋"/>
          <w:color w:val="auto"/>
        </w:rPr>
      </w:pPr>
      <w:r>
        <w:rPr>
          <w:rFonts w:hint="eastAsia" w:ascii="仿宋" w:hAnsi="仿宋" w:eastAsia="仿宋" w:cs="仿宋"/>
          <w:color w:val="auto"/>
        </w:rPr>
        <w:t>七、教学计划安排表</w:t>
      </w:r>
      <w:bookmarkEnd w:id="28"/>
    </w:p>
    <w:p>
      <w:pPr>
        <w:spacing w:line="500" w:lineRule="exact"/>
        <w:rPr>
          <w:rFonts w:ascii="仿宋" w:hAnsi="仿宋" w:eastAsia="仿宋" w:cs="仿宋"/>
          <w:sz w:val="24"/>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tbl>
      <w:tblPr>
        <w:tblStyle w:val="9"/>
        <w:tblW w:w="15440" w:type="dxa"/>
        <w:tblInd w:w="-115" w:type="dxa"/>
        <w:tblLayout w:type="fixed"/>
        <w:tblCellMar>
          <w:top w:w="0" w:type="dxa"/>
          <w:left w:w="108" w:type="dxa"/>
          <w:bottom w:w="0" w:type="dxa"/>
          <w:right w:w="108" w:type="dxa"/>
        </w:tblCellMar>
      </w:tblPr>
      <w:tblGrid>
        <w:gridCol w:w="429"/>
        <w:gridCol w:w="482"/>
        <w:gridCol w:w="580"/>
        <w:gridCol w:w="1188"/>
        <w:gridCol w:w="36"/>
        <w:gridCol w:w="2361"/>
        <w:gridCol w:w="645"/>
        <w:gridCol w:w="463"/>
        <w:gridCol w:w="73"/>
        <w:gridCol w:w="446"/>
        <w:gridCol w:w="536"/>
        <w:gridCol w:w="454"/>
        <w:gridCol w:w="539"/>
        <w:gridCol w:w="452"/>
        <w:gridCol w:w="539"/>
        <w:gridCol w:w="851"/>
        <w:gridCol w:w="539"/>
        <w:gridCol w:w="533"/>
        <w:gridCol w:w="533"/>
        <w:gridCol w:w="459"/>
        <w:gridCol w:w="598"/>
        <w:gridCol w:w="1027"/>
        <w:gridCol w:w="1677"/>
      </w:tblGrid>
      <w:tr>
        <w:tblPrEx>
          <w:tblLayout w:type="fixed"/>
          <w:tblCellMar>
            <w:top w:w="0" w:type="dxa"/>
            <w:left w:w="108" w:type="dxa"/>
            <w:bottom w:w="0" w:type="dxa"/>
            <w:right w:w="108" w:type="dxa"/>
          </w:tblCellMar>
        </w:tblPrEx>
        <w:trPr>
          <w:trHeight w:val="681" w:hRule="atLeast"/>
        </w:trPr>
        <w:tc>
          <w:tcPr>
            <w:tcW w:w="15440" w:type="dxa"/>
            <w:gridSpan w:val="23"/>
            <w:tcBorders>
              <w:top w:val="nil"/>
              <w:left w:val="nil"/>
              <w:bottom w:val="nil"/>
              <w:right w:val="nil"/>
            </w:tcBorders>
            <w:vAlign w:val="center"/>
          </w:tcPr>
          <w:p>
            <w:pPr>
              <w:widowControl/>
              <w:rPr>
                <w:rFonts w:ascii="黑体" w:hAnsi="黑体" w:eastAsia="黑体"/>
                <w:kern w:val="0"/>
                <w:sz w:val="28"/>
                <w:szCs w:val="28"/>
              </w:rPr>
            </w:pPr>
            <w:r>
              <w:rPr>
                <w:rFonts w:hint="eastAsia" w:ascii="黑体" w:hAnsi="黑体" w:eastAsia="黑体"/>
                <w:kern w:val="0"/>
                <w:sz w:val="28"/>
                <w:szCs w:val="28"/>
              </w:rPr>
              <w:t>附表1：                                        教学进程安排表</w:t>
            </w:r>
          </w:p>
        </w:tc>
      </w:tr>
      <w:tr>
        <w:tblPrEx>
          <w:tblLayout w:type="fixed"/>
          <w:tblCellMar>
            <w:top w:w="0" w:type="dxa"/>
            <w:left w:w="108" w:type="dxa"/>
            <w:bottom w:w="0" w:type="dxa"/>
            <w:right w:w="108" w:type="dxa"/>
          </w:tblCellMar>
        </w:tblPrEx>
        <w:trPr>
          <w:trHeight w:val="692" w:hRule="atLeast"/>
        </w:trPr>
        <w:tc>
          <w:tcPr>
            <w:tcW w:w="911"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类别</w:t>
            </w:r>
          </w:p>
          <w:p>
            <w:pPr>
              <w:widowControl/>
              <w:jc w:val="center"/>
              <w:rPr>
                <w:rFonts w:ascii="宋体" w:hAnsi="宋体"/>
                <w:b/>
                <w:bCs/>
                <w:kern w:val="0"/>
                <w:sz w:val="16"/>
                <w:szCs w:val="16"/>
              </w:rPr>
            </w:pPr>
          </w:p>
        </w:tc>
        <w:tc>
          <w:tcPr>
            <w:tcW w:w="580"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序号</w:t>
            </w:r>
          </w:p>
          <w:p>
            <w:pPr>
              <w:widowControl/>
              <w:jc w:val="center"/>
              <w:rPr>
                <w:rFonts w:ascii="宋体" w:hAnsi="宋体"/>
                <w:b/>
                <w:bCs/>
                <w:kern w:val="0"/>
                <w:sz w:val="16"/>
                <w:szCs w:val="16"/>
              </w:rPr>
            </w:pPr>
          </w:p>
        </w:tc>
        <w:tc>
          <w:tcPr>
            <w:tcW w:w="1224"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课程代码</w:t>
            </w:r>
          </w:p>
          <w:p>
            <w:pPr>
              <w:widowControl/>
              <w:jc w:val="center"/>
              <w:rPr>
                <w:rFonts w:ascii="宋体" w:hAnsi="宋体"/>
                <w:b/>
                <w:bCs/>
                <w:kern w:val="0"/>
                <w:sz w:val="16"/>
                <w:szCs w:val="16"/>
              </w:rPr>
            </w:pPr>
          </w:p>
        </w:tc>
        <w:tc>
          <w:tcPr>
            <w:tcW w:w="2361"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课程名称</w:t>
            </w:r>
          </w:p>
          <w:p>
            <w:pPr>
              <w:widowControl/>
              <w:jc w:val="center"/>
              <w:rPr>
                <w:rFonts w:ascii="宋体" w:hAnsi="宋体"/>
                <w:b/>
                <w:bCs/>
                <w:kern w:val="0"/>
                <w:sz w:val="16"/>
                <w:szCs w:val="16"/>
              </w:rPr>
            </w:pPr>
          </w:p>
        </w:tc>
        <w:tc>
          <w:tcPr>
            <w:tcW w:w="1108" w:type="dxa"/>
            <w:gridSpan w:val="2"/>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课程性质</w:t>
            </w:r>
          </w:p>
        </w:tc>
        <w:tc>
          <w:tcPr>
            <w:tcW w:w="519"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学分</w:t>
            </w:r>
          </w:p>
          <w:p>
            <w:pPr>
              <w:widowControl/>
              <w:jc w:val="center"/>
              <w:rPr>
                <w:rFonts w:ascii="宋体" w:hAnsi="宋体"/>
                <w:b/>
                <w:bCs/>
                <w:kern w:val="0"/>
                <w:sz w:val="16"/>
                <w:szCs w:val="16"/>
              </w:rPr>
            </w:pPr>
          </w:p>
        </w:tc>
        <w:tc>
          <w:tcPr>
            <w:tcW w:w="1529"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教学课时</w:t>
            </w:r>
          </w:p>
        </w:tc>
        <w:tc>
          <w:tcPr>
            <w:tcW w:w="45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开设学期</w:t>
            </w:r>
          </w:p>
          <w:p>
            <w:pPr>
              <w:widowControl/>
              <w:jc w:val="center"/>
              <w:rPr>
                <w:rFonts w:ascii="宋体" w:hAnsi="宋体"/>
                <w:b/>
                <w:bCs/>
                <w:kern w:val="0"/>
                <w:sz w:val="16"/>
                <w:szCs w:val="16"/>
              </w:rPr>
            </w:pPr>
          </w:p>
        </w:tc>
        <w:tc>
          <w:tcPr>
            <w:tcW w:w="3454"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教学进程(学期、教学活动周数</w:t>
            </w:r>
            <w:r>
              <w:rPr>
                <w:rFonts w:hint="eastAsia" w:ascii="宋体" w:hAnsi="宋体"/>
                <w:b/>
                <w:bCs/>
                <w:kern w:val="0"/>
                <w:sz w:val="16"/>
                <w:szCs w:val="16"/>
              </w:rPr>
              <w:br w:type="textWrapping"/>
            </w:r>
            <w:r>
              <w:rPr>
                <w:rFonts w:hint="eastAsia" w:ascii="宋体" w:hAnsi="宋体"/>
                <w:b/>
                <w:bCs/>
                <w:kern w:val="0"/>
                <w:sz w:val="16"/>
                <w:szCs w:val="16"/>
              </w:rPr>
              <w:t>课堂教学周数、平均周学时）</w:t>
            </w:r>
          </w:p>
        </w:tc>
        <w:tc>
          <w:tcPr>
            <w:tcW w:w="598"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考核</w:t>
            </w:r>
          </w:p>
          <w:p>
            <w:pPr>
              <w:widowControl/>
              <w:jc w:val="center"/>
              <w:rPr>
                <w:rFonts w:ascii="宋体" w:hAnsi="宋体"/>
                <w:b/>
                <w:bCs/>
                <w:kern w:val="0"/>
                <w:sz w:val="16"/>
                <w:szCs w:val="16"/>
              </w:rPr>
            </w:pPr>
          </w:p>
        </w:tc>
        <w:tc>
          <w:tcPr>
            <w:tcW w:w="102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开课部门</w:t>
            </w:r>
          </w:p>
          <w:p>
            <w:pPr>
              <w:widowControl/>
              <w:jc w:val="center"/>
              <w:rPr>
                <w:rFonts w:ascii="宋体" w:hAnsi="宋体"/>
                <w:b/>
                <w:bCs/>
                <w:kern w:val="0"/>
                <w:sz w:val="16"/>
                <w:szCs w:val="16"/>
              </w:rPr>
            </w:pPr>
          </w:p>
        </w:tc>
        <w:tc>
          <w:tcPr>
            <w:tcW w:w="167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备注</w:t>
            </w:r>
          </w:p>
          <w:p>
            <w:pPr>
              <w:widowControl/>
              <w:jc w:val="center"/>
              <w:rPr>
                <w:rFonts w:ascii="宋体" w:hAnsi="宋体"/>
                <w:b/>
                <w:bCs/>
                <w:kern w:val="0"/>
                <w:sz w:val="16"/>
                <w:szCs w:val="16"/>
              </w:rPr>
            </w:pPr>
          </w:p>
        </w:tc>
      </w:tr>
      <w:tr>
        <w:tblPrEx>
          <w:tblLayout w:type="fixed"/>
          <w:tblCellMar>
            <w:top w:w="0" w:type="dxa"/>
            <w:left w:w="108" w:type="dxa"/>
            <w:bottom w:w="0" w:type="dxa"/>
            <w:right w:w="108" w:type="dxa"/>
          </w:tblCellMar>
        </w:tblPrEx>
        <w:trPr>
          <w:trHeight w:val="1033" w:hRule="atLeast"/>
        </w:trPr>
        <w:tc>
          <w:tcPr>
            <w:tcW w:w="91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22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645"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类型</w:t>
            </w:r>
          </w:p>
          <w:p>
            <w:pPr>
              <w:widowControl/>
              <w:jc w:val="center"/>
              <w:rPr>
                <w:rFonts w:ascii="宋体" w:hAnsi="宋体"/>
                <w:b/>
                <w:bCs/>
                <w:kern w:val="0"/>
                <w:sz w:val="16"/>
                <w:szCs w:val="16"/>
              </w:rPr>
            </w:pPr>
          </w:p>
        </w:tc>
        <w:tc>
          <w:tcPr>
            <w:tcW w:w="463"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是否理实一体</w:t>
            </w:r>
          </w:p>
          <w:p>
            <w:pPr>
              <w:widowControl/>
              <w:jc w:val="center"/>
              <w:rPr>
                <w:rFonts w:ascii="宋体" w:hAnsi="宋体"/>
                <w:b/>
                <w:bCs/>
                <w:kern w:val="0"/>
                <w:sz w:val="16"/>
                <w:szCs w:val="16"/>
              </w:rPr>
            </w:pPr>
          </w:p>
        </w:tc>
        <w:tc>
          <w:tcPr>
            <w:tcW w:w="51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6"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总计</w:t>
            </w:r>
          </w:p>
          <w:p>
            <w:pPr>
              <w:widowControl/>
              <w:jc w:val="center"/>
              <w:rPr>
                <w:rFonts w:ascii="宋体" w:hAnsi="宋体"/>
                <w:b/>
                <w:bCs/>
                <w:kern w:val="0"/>
                <w:sz w:val="16"/>
                <w:szCs w:val="16"/>
              </w:rPr>
            </w:pPr>
          </w:p>
        </w:tc>
        <w:tc>
          <w:tcPr>
            <w:tcW w:w="454"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理论</w:t>
            </w:r>
          </w:p>
          <w:p>
            <w:pPr>
              <w:widowControl/>
              <w:jc w:val="center"/>
              <w:rPr>
                <w:rFonts w:ascii="宋体" w:hAnsi="宋体"/>
                <w:b/>
                <w:bCs/>
                <w:kern w:val="0"/>
                <w:sz w:val="16"/>
                <w:szCs w:val="16"/>
              </w:rPr>
            </w:pPr>
          </w:p>
        </w:tc>
        <w:tc>
          <w:tcPr>
            <w:tcW w:w="53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实践</w:t>
            </w:r>
          </w:p>
          <w:p>
            <w:pPr>
              <w:widowControl/>
              <w:jc w:val="center"/>
              <w:rPr>
                <w:rFonts w:ascii="宋体" w:hAnsi="宋体"/>
                <w:b/>
                <w:bCs/>
                <w:kern w:val="0"/>
                <w:sz w:val="16"/>
                <w:szCs w:val="16"/>
              </w:rPr>
            </w:pPr>
          </w:p>
        </w:tc>
        <w:tc>
          <w:tcPr>
            <w:tcW w:w="4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1学期</w:t>
            </w:r>
          </w:p>
        </w:tc>
        <w:tc>
          <w:tcPr>
            <w:tcW w:w="851"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2学期</w:t>
            </w:r>
          </w:p>
        </w:tc>
        <w:tc>
          <w:tcPr>
            <w:tcW w:w="53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3学期</w:t>
            </w:r>
          </w:p>
        </w:tc>
        <w:tc>
          <w:tcPr>
            <w:tcW w:w="533"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4学期</w:t>
            </w:r>
          </w:p>
        </w:tc>
        <w:tc>
          <w:tcPr>
            <w:tcW w:w="533"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5学期</w:t>
            </w:r>
          </w:p>
        </w:tc>
        <w:tc>
          <w:tcPr>
            <w:tcW w:w="45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6学期</w:t>
            </w:r>
          </w:p>
        </w:tc>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51" w:hRule="atLeast"/>
        </w:trPr>
        <w:tc>
          <w:tcPr>
            <w:tcW w:w="91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22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64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6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851"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3"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3"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45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670" w:hRule="atLeast"/>
        </w:trPr>
        <w:tc>
          <w:tcPr>
            <w:tcW w:w="91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22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64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6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851"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3"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3"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45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5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7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692" w:hRule="atLeast"/>
        </w:trPr>
        <w:tc>
          <w:tcPr>
            <w:tcW w:w="429"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48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1</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1900001323</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思想道德与法治</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54</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3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2</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1900001324</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毛泽东思想和中国特色社会主义理论体系概论</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64</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4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3</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1900001303</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形势与政策</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1-5</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4</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1900001304</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职业规划与就业指导</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9</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9</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2/1-9W</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招就处</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5</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1900001305</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创新创业基础（理论）</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2/10-18W</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创新创业</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6</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1900001306</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体育I</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7</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1900001307</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体育II</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8</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1900001308</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体育选项I</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9</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1900001309</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体育选项II</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10</w:t>
            </w:r>
          </w:p>
        </w:tc>
        <w:tc>
          <w:tcPr>
            <w:tcW w:w="1224"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kern w:val="0"/>
                <w:sz w:val="15"/>
                <w:szCs w:val="15"/>
              </w:rPr>
            </w:pPr>
            <w:r>
              <w:rPr>
                <w:rFonts w:hint="eastAsia" w:ascii="宋体" w:hAnsi="宋体"/>
                <w:kern w:val="0"/>
                <w:sz w:val="15"/>
                <w:szCs w:val="15"/>
              </w:rPr>
              <w:t>1900001325</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信息技术I</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计算机系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11</w:t>
            </w:r>
          </w:p>
        </w:tc>
        <w:tc>
          <w:tcPr>
            <w:tcW w:w="1224"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kern w:val="0"/>
                <w:sz w:val="15"/>
                <w:szCs w:val="15"/>
              </w:rPr>
            </w:pPr>
            <w:r>
              <w:rPr>
                <w:rFonts w:hint="eastAsia" w:ascii="宋体" w:hAnsi="宋体"/>
                <w:kern w:val="0"/>
                <w:sz w:val="15"/>
                <w:szCs w:val="15"/>
              </w:rPr>
              <w:t>1900001326</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信息技术II</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20</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计算机系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（线上+线下）</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12</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1900001311</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大学英语/日语I</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13</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1900001312</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大学英语/日语II</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14</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1900001321</w:t>
            </w:r>
          </w:p>
        </w:tc>
        <w:tc>
          <w:tcPr>
            <w:tcW w:w="2361" w:type="dxa"/>
            <w:tcBorders>
              <w:top w:val="nil"/>
              <w:left w:val="nil"/>
              <w:bottom w:val="single" w:color="auto" w:sz="4" w:space="0"/>
              <w:right w:val="single" w:color="auto" w:sz="4" w:space="0"/>
            </w:tcBorders>
            <w:shd w:val="clear" w:color="auto" w:fill="auto"/>
            <w:vAlign w:val="center"/>
          </w:tcPr>
          <w:p>
            <w:pPr>
              <w:widowControl/>
              <w:tabs>
                <w:tab w:val="center" w:pos="1317"/>
                <w:tab w:val="right" w:pos="2514"/>
              </w:tabs>
              <w:jc w:val="left"/>
              <w:rPr>
                <w:rFonts w:ascii="宋体" w:hAnsi="宋体"/>
                <w:kern w:val="0"/>
                <w:sz w:val="15"/>
                <w:szCs w:val="15"/>
              </w:rPr>
            </w:pPr>
            <w:r>
              <w:rPr>
                <w:rFonts w:hint="eastAsia" w:ascii="宋体" w:hAnsi="宋体"/>
                <w:kern w:val="0"/>
                <w:sz w:val="15"/>
                <w:szCs w:val="15"/>
              </w:rPr>
              <w:tab/>
            </w:r>
            <w:r>
              <w:rPr>
                <w:rFonts w:hint="eastAsia" w:ascii="宋体" w:hAnsi="宋体"/>
                <w:kern w:val="0"/>
                <w:sz w:val="15"/>
                <w:szCs w:val="15"/>
              </w:rPr>
              <w:t>大学英语/日语(选项）I</w:t>
            </w:r>
            <w:r>
              <w:rPr>
                <w:rFonts w:hint="eastAsia" w:ascii="宋体" w:hAnsi="宋体"/>
                <w:kern w:val="0"/>
                <w:sz w:val="15"/>
                <w:szCs w:val="15"/>
              </w:rPr>
              <w:tab/>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15</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1900001322</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大学英语/日语(选项）II</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16</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1900001313</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大学生心理健康教育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阳光心理</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17</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1900001314</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军事理论</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武装部</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18</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kern w:val="0"/>
                <w:sz w:val="15"/>
                <w:szCs w:val="15"/>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28</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color w:val="FF0000"/>
                <w:kern w:val="0"/>
                <w:sz w:val="16"/>
                <w:szCs w:val="16"/>
              </w:rPr>
              <w:t>军事训练(入学教育)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武装部</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19</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kern w:val="0"/>
                <w:sz w:val="15"/>
                <w:szCs w:val="15"/>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27</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color w:val="FF0000"/>
                <w:kern w:val="0"/>
                <w:sz w:val="16"/>
                <w:szCs w:val="16"/>
              </w:rPr>
              <w:t>安全教育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FF0000"/>
                <w:kern w:val="0"/>
                <w:sz w:val="15"/>
                <w:szCs w:val="15"/>
              </w:rPr>
            </w:pPr>
            <w:r>
              <w:rPr>
                <w:rFonts w:ascii="仿宋" w:hAnsi="仿宋" w:eastAsia="仿宋"/>
                <w:color w:val="FF0000"/>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hint="eastAsia" w:ascii="仿宋" w:hAnsi="仿宋" w:eastAsia="仿宋" w:cs="仿宋"/>
                <w:color w:val="FF0000"/>
                <w:kern w:val="0"/>
                <w:sz w:val="15"/>
                <w:szCs w:val="15"/>
              </w:rPr>
              <w:t>1</w:t>
            </w:r>
            <w:r>
              <w:rPr>
                <w:rFonts w:ascii="仿宋" w:hAnsi="仿宋" w:eastAsia="仿宋" w:cs="仿宋"/>
                <w:color w:val="FF0000"/>
                <w:kern w:val="0"/>
                <w:sz w:val="15"/>
                <w:szCs w:val="15"/>
              </w:rPr>
              <w:t>8</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1</w:t>
            </w:r>
            <w:r>
              <w:rPr>
                <w:rFonts w:hint="eastAsia" w:ascii="仿宋" w:hAnsi="仿宋" w:eastAsia="仿宋" w:cs="仿宋"/>
                <w:color w:val="FF0000"/>
                <w:kern w:val="0"/>
                <w:sz w:val="15"/>
                <w:szCs w:val="15"/>
              </w:rPr>
              <w:t>8</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0</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2</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lang w:val="en-US" w:eastAsia="zh-CN"/>
              </w:rPr>
              <w:t>1</w:t>
            </w:r>
            <w:bookmarkStart w:id="29" w:name="_GoBack"/>
            <w:bookmarkEnd w:id="29"/>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color w:val="FF0000"/>
                <w:kern w:val="0"/>
                <w:sz w:val="15"/>
                <w:szCs w:val="15"/>
              </w:rPr>
            </w:pPr>
            <w:r>
              <w:rPr>
                <w:rFonts w:hint="eastAsia" w:ascii="宋体" w:hAnsi="宋体"/>
                <w:color w:val="FF0000"/>
                <w:kern w:val="0"/>
                <w:sz w:val="15"/>
                <w:szCs w:val="15"/>
              </w:rPr>
              <w:t>学生处</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20</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1900001317</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劳动教育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学生处</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21</w:t>
            </w:r>
          </w:p>
        </w:tc>
        <w:tc>
          <w:tcPr>
            <w:tcW w:w="1224" w:type="dxa"/>
            <w:gridSpan w:val="2"/>
            <w:tcBorders>
              <w:top w:val="nil"/>
              <w:left w:val="nil"/>
              <w:bottom w:val="single" w:color="auto" w:sz="4" w:space="0"/>
              <w:right w:val="single" w:color="auto" w:sz="4" w:space="0"/>
            </w:tcBorders>
            <w:shd w:val="clear" w:color="auto" w:fill="auto"/>
            <w:vAlign w:val="center"/>
          </w:tcPr>
          <w:p>
            <w:pPr>
              <w:widowControl/>
              <w:rPr>
                <w:rFonts w:ascii="宋体" w:hAnsi="宋体"/>
                <w:kern w:val="0"/>
                <w:sz w:val="15"/>
                <w:szCs w:val="15"/>
              </w:rPr>
            </w:pPr>
            <w:r>
              <w:rPr>
                <w:rFonts w:hint="eastAsia" w:ascii="宋体" w:hAnsi="宋体"/>
                <w:kern w:val="0"/>
                <w:sz w:val="15"/>
                <w:szCs w:val="15"/>
              </w:rPr>
              <w:t>1900001320</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铸牢中华民族共同体意识</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3"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2/8W</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22</w:t>
            </w:r>
          </w:p>
        </w:tc>
        <w:tc>
          <w:tcPr>
            <w:tcW w:w="12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1900001319</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大学生综合素质教育</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4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19"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多部门</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（不计课时)</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273"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5"/>
                <w:szCs w:val="15"/>
              </w:rPr>
            </w:pPr>
            <w:r>
              <w:rPr>
                <w:rFonts w:hint="eastAsia" w:ascii="宋体" w:hAnsi="宋体"/>
                <w:b/>
                <w:bCs/>
                <w:kern w:val="0"/>
                <w:sz w:val="15"/>
                <w:szCs w:val="15"/>
              </w:rPr>
              <w:t>小计</w:t>
            </w:r>
          </w:p>
        </w:tc>
        <w:tc>
          <w:tcPr>
            <w:tcW w:w="51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44</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782</w:t>
            </w:r>
          </w:p>
        </w:tc>
        <w:tc>
          <w:tcPr>
            <w:tcW w:w="45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445</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337</w:t>
            </w:r>
          </w:p>
        </w:tc>
        <w:tc>
          <w:tcPr>
            <w:tcW w:w="4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13</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13</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45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16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5"/>
                <w:szCs w:val="15"/>
              </w:rPr>
            </w:pPr>
            <w:r>
              <w:rPr>
                <w:rFonts w:hint="eastAsia" w:ascii="宋体" w:hAnsi="宋体"/>
                <w:b/>
                <w:bCs/>
                <w:kern w:val="0"/>
                <w:sz w:val="15"/>
                <w:szCs w:val="15"/>
              </w:rPr>
              <w:t>　</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5"/>
                <w:szCs w:val="15"/>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1</w:t>
            </w:r>
          </w:p>
        </w:tc>
        <w:tc>
          <w:tcPr>
            <w:tcW w:w="122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w:t>
            </w:r>
          </w:p>
        </w:tc>
        <w:tc>
          <w:tcPr>
            <w:tcW w:w="2361"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选修1</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1677"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具体名称见附表，选课方式见通知。</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2</w:t>
            </w:r>
          </w:p>
        </w:tc>
        <w:tc>
          <w:tcPr>
            <w:tcW w:w="122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w:t>
            </w:r>
          </w:p>
        </w:tc>
        <w:tc>
          <w:tcPr>
            <w:tcW w:w="2361"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选修2</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1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3</w:t>
            </w:r>
          </w:p>
        </w:tc>
        <w:tc>
          <w:tcPr>
            <w:tcW w:w="122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w:t>
            </w:r>
          </w:p>
        </w:tc>
        <w:tc>
          <w:tcPr>
            <w:tcW w:w="2361"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选修3</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2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167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273"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5"/>
                <w:szCs w:val="15"/>
              </w:rPr>
            </w:pPr>
            <w:r>
              <w:rPr>
                <w:rFonts w:hint="eastAsia" w:ascii="宋体" w:hAnsi="宋体"/>
                <w:b/>
                <w:bCs/>
                <w:kern w:val="0"/>
                <w:sz w:val="15"/>
                <w:szCs w:val="15"/>
              </w:rPr>
              <w:t>小计</w:t>
            </w:r>
          </w:p>
        </w:tc>
        <w:tc>
          <w:tcPr>
            <w:tcW w:w="51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108</w:t>
            </w:r>
          </w:p>
        </w:tc>
        <w:tc>
          <w:tcPr>
            <w:tcW w:w="45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54</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54</w:t>
            </w:r>
          </w:p>
        </w:tc>
        <w:tc>
          <w:tcPr>
            <w:tcW w:w="4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45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16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5"/>
                <w:szCs w:val="15"/>
              </w:rPr>
            </w:pPr>
            <w:r>
              <w:rPr>
                <w:rFonts w:hint="eastAsia" w:ascii="宋体" w:hAnsi="宋体"/>
                <w:b/>
                <w:bCs/>
                <w:kern w:val="0"/>
                <w:sz w:val="15"/>
                <w:szCs w:val="15"/>
              </w:rPr>
              <w:t>　</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5"/>
                <w:szCs w:val="15"/>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55"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5"/>
                <w:szCs w:val="15"/>
              </w:rPr>
            </w:pPr>
            <w:r>
              <w:rPr>
                <w:rFonts w:hint="eastAsia" w:ascii="宋体" w:hAnsi="宋体"/>
                <w:b/>
                <w:bCs/>
                <w:kern w:val="0"/>
                <w:sz w:val="15"/>
                <w:szCs w:val="15"/>
              </w:rPr>
              <w:t>公共基础课累计、占总学时比例</w:t>
            </w:r>
          </w:p>
        </w:tc>
        <w:tc>
          <w:tcPr>
            <w:tcW w:w="51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50</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890</w:t>
            </w:r>
          </w:p>
        </w:tc>
        <w:tc>
          <w:tcPr>
            <w:tcW w:w="45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499</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391</w:t>
            </w:r>
          </w:p>
        </w:tc>
        <w:tc>
          <w:tcPr>
            <w:tcW w:w="45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13</w:t>
            </w: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15</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w:t>
            </w: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45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16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5"/>
                <w:szCs w:val="15"/>
              </w:rPr>
            </w:pPr>
            <w:r>
              <w:rPr>
                <w:rFonts w:hint="eastAsia" w:ascii="宋体" w:hAnsi="宋体"/>
                <w:b/>
                <w:bCs/>
                <w:kern w:val="0"/>
                <w:sz w:val="16"/>
                <w:szCs w:val="16"/>
              </w:rPr>
              <w:t>30%</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5"/>
                <w:szCs w:val="15"/>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692" w:hRule="atLeast"/>
        </w:trPr>
        <w:tc>
          <w:tcPr>
            <w:tcW w:w="429"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8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1</w:t>
            </w:r>
          </w:p>
        </w:tc>
        <w:tc>
          <w:tcPr>
            <w:tcW w:w="1224" w:type="dxa"/>
            <w:gridSpan w:val="2"/>
            <w:tcBorders>
              <w:top w:val="nil"/>
              <w:left w:val="nil"/>
              <w:bottom w:val="single" w:color="auto" w:sz="4" w:space="0"/>
              <w:right w:val="single" w:color="auto" w:sz="4" w:space="0"/>
            </w:tcBorders>
            <w:shd w:val="clear" w:color="auto" w:fill="auto"/>
            <w:vAlign w:val="center"/>
          </w:tcPr>
          <w:p>
            <w:pPr>
              <w:widowControl/>
              <w:textAlignment w:val="center"/>
              <w:rPr>
                <w:rFonts w:ascii="宋体" w:hAnsi="宋体"/>
                <w:kern w:val="0"/>
                <w:sz w:val="16"/>
                <w:szCs w:val="16"/>
              </w:rPr>
            </w:pPr>
            <w:r>
              <w:rPr>
                <w:rFonts w:hint="eastAsia" w:ascii="宋体" w:hAnsi="宋体"/>
                <w:kern w:val="0"/>
                <w:sz w:val="16"/>
                <w:szCs w:val="16"/>
              </w:rPr>
              <w:t>1916011301</w:t>
            </w:r>
          </w:p>
        </w:tc>
        <w:tc>
          <w:tcPr>
            <w:tcW w:w="236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钢琴（分组授课）</w:t>
            </w:r>
          </w:p>
        </w:tc>
        <w:tc>
          <w:tcPr>
            <w:tcW w:w="6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70</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6"/>
                <w:szCs w:val="16"/>
              </w:rPr>
            </w:pPr>
            <w:r>
              <w:rPr>
                <w:rFonts w:hint="eastAsia" w:ascii="宋体" w:hAnsi="宋体"/>
                <w:kern w:val="0"/>
                <w:sz w:val="16"/>
                <w:szCs w:val="16"/>
              </w:rPr>
              <w:t>1916011302</w:t>
            </w:r>
          </w:p>
        </w:tc>
        <w:tc>
          <w:tcPr>
            <w:tcW w:w="2361" w:type="dxa"/>
            <w:tcBorders>
              <w:top w:val="nil"/>
              <w:left w:val="nil"/>
              <w:bottom w:val="single" w:color="auto" w:sz="4" w:space="0"/>
              <w:right w:val="single" w:color="auto" w:sz="4" w:space="0"/>
            </w:tcBorders>
            <w:vAlign w:val="center"/>
          </w:tcPr>
          <w:p>
            <w:pPr>
              <w:jc w:val="center"/>
              <w:rPr>
                <w:rFonts w:ascii="宋体" w:hAnsi="宋体"/>
                <w:kern w:val="0"/>
                <w:sz w:val="16"/>
                <w:szCs w:val="16"/>
              </w:rPr>
            </w:pPr>
            <w:r>
              <w:rPr>
                <w:rFonts w:hint="eastAsia" w:ascii="宋体" w:hAnsi="宋体"/>
                <w:sz w:val="16"/>
                <w:szCs w:val="16"/>
              </w:rPr>
              <w:t>和声基础</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6"/>
                <w:szCs w:val="16"/>
              </w:rPr>
            </w:pPr>
            <w:r>
              <w:rPr>
                <w:rFonts w:hint="eastAsia" w:ascii="宋体" w:hAnsi="宋体"/>
                <w:kern w:val="0"/>
                <w:sz w:val="16"/>
                <w:szCs w:val="16"/>
              </w:rPr>
              <w:t>1916011303</w:t>
            </w:r>
          </w:p>
        </w:tc>
        <w:tc>
          <w:tcPr>
            <w:tcW w:w="2361" w:type="dxa"/>
            <w:tcBorders>
              <w:top w:val="nil"/>
              <w:left w:val="nil"/>
              <w:bottom w:val="single" w:color="auto" w:sz="4" w:space="0"/>
              <w:right w:val="single" w:color="auto" w:sz="4" w:space="0"/>
            </w:tcBorders>
            <w:vAlign w:val="center"/>
          </w:tcPr>
          <w:p>
            <w:pPr>
              <w:jc w:val="center"/>
              <w:rPr>
                <w:rFonts w:ascii="宋体" w:hAnsi="宋体"/>
                <w:kern w:val="0"/>
                <w:sz w:val="16"/>
                <w:szCs w:val="16"/>
              </w:rPr>
            </w:pPr>
            <w:r>
              <w:rPr>
                <w:rFonts w:hint="eastAsia" w:ascii="宋体" w:hAnsi="宋体"/>
                <w:sz w:val="16"/>
                <w:szCs w:val="16"/>
              </w:rPr>
              <w:t>中外音乐简史与欣赏</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144</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2-5</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6"/>
                <w:szCs w:val="16"/>
              </w:rPr>
            </w:pPr>
            <w:r>
              <w:rPr>
                <w:rFonts w:hint="eastAsia" w:ascii="宋体" w:hAnsi="宋体"/>
                <w:kern w:val="0"/>
                <w:sz w:val="16"/>
                <w:szCs w:val="16"/>
              </w:rPr>
              <w:t>1916011304</w:t>
            </w:r>
          </w:p>
        </w:tc>
        <w:tc>
          <w:tcPr>
            <w:tcW w:w="2361" w:type="dxa"/>
            <w:tcBorders>
              <w:top w:val="nil"/>
              <w:left w:val="nil"/>
              <w:bottom w:val="single" w:color="auto" w:sz="4" w:space="0"/>
              <w:right w:val="single" w:color="auto" w:sz="4" w:space="0"/>
            </w:tcBorders>
            <w:vAlign w:val="center"/>
          </w:tcPr>
          <w:p>
            <w:pPr>
              <w:jc w:val="center"/>
              <w:rPr>
                <w:rFonts w:ascii="宋体" w:hAnsi="宋体"/>
                <w:kern w:val="0"/>
                <w:sz w:val="16"/>
                <w:szCs w:val="16"/>
              </w:rPr>
            </w:pPr>
            <w:r>
              <w:rPr>
                <w:rFonts w:hint="eastAsia" w:ascii="宋体" w:hAnsi="宋体"/>
                <w:sz w:val="16"/>
                <w:szCs w:val="16"/>
              </w:rPr>
              <w:t>民族民间音乐</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6"/>
                <w:szCs w:val="16"/>
              </w:rPr>
            </w:pPr>
            <w:r>
              <w:rPr>
                <w:rFonts w:hint="eastAsia" w:ascii="宋体" w:hAnsi="宋体"/>
                <w:kern w:val="0"/>
                <w:sz w:val="16"/>
                <w:szCs w:val="16"/>
              </w:rPr>
              <w:t>1916011305</w:t>
            </w:r>
          </w:p>
        </w:tc>
        <w:tc>
          <w:tcPr>
            <w:tcW w:w="2361" w:type="dxa"/>
            <w:tcBorders>
              <w:top w:val="nil"/>
              <w:left w:val="nil"/>
              <w:bottom w:val="single" w:color="auto" w:sz="4" w:space="0"/>
              <w:right w:val="single" w:color="auto" w:sz="4" w:space="0"/>
            </w:tcBorders>
            <w:vAlign w:val="center"/>
          </w:tcPr>
          <w:p>
            <w:pPr>
              <w:jc w:val="center"/>
              <w:rPr>
                <w:rFonts w:ascii="宋体" w:hAnsi="宋体"/>
                <w:kern w:val="0"/>
                <w:sz w:val="16"/>
                <w:szCs w:val="16"/>
              </w:rPr>
            </w:pPr>
            <w:r>
              <w:rPr>
                <w:rFonts w:hint="eastAsia" w:ascii="宋体" w:hAnsi="宋体"/>
                <w:kern w:val="0"/>
                <w:sz w:val="16"/>
                <w:szCs w:val="16"/>
              </w:rPr>
              <w:t>艺术概论</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否</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6"/>
                <w:szCs w:val="16"/>
              </w:rPr>
            </w:pPr>
            <w:r>
              <w:rPr>
                <w:rFonts w:hint="eastAsia" w:ascii="宋体" w:hAnsi="宋体"/>
                <w:kern w:val="0"/>
                <w:sz w:val="16"/>
                <w:szCs w:val="16"/>
              </w:rPr>
              <w:t>1916011306</w:t>
            </w:r>
          </w:p>
        </w:tc>
        <w:tc>
          <w:tcPr>
            <w:tcW w:w="2361" w:type="dxa"/>
            <w:tcBorders>
              <w:top w:val="nil"/>
              <w:left w:val="nil"/>
              <w:bottom w:val="single" w:color="auto" w:sz="4" w:space="0"/>
              <w:right w:val="single" w:color="auto" w:sz="4" w:space="0"/>
            </w:tcBorders>
            <w:vAlign w:val="center"/>
          </w:tcPr>
          <w:p>
            <w:pPr>
              <w:jc w:val="center"/>
              <w:rPr>
                <w:rFonts w:ascii="宋体" w:hAnsi="宋体"/>
                <w:kern w:val="0"/>
                <w:sz w:val="16"/>
                <w:szCs w:val="16"/>
              </w:rPr>
            </w:pPr>
            <w:r>
              <w:rPr>
                <w:rFonts w:hint="eastAsia" w:ascii="宋体" w:hAnsi="宋体"/>
                <w:kern w:val="0"/>
                <w:sz w:val="16"/>
                <w:szCs w:val="16"/>
              </w:rPr>
              <w:t>儿童发展与教育心理学</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b/>
                <w:bCs/>
                <w:kern w:val="0"/>
                <w:sz w:val="16"/>
                <w:szCs w:val="16"/>
              </w:rPr>
              <w:t>A</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否</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6"/>
                <w:szCs w:val="16"/>
              </w:rPr>
            </w:pPr>
            <w:r>
              <w:rPr>
                <w:rFonts w:hint="eastAsia" w:ascii="宋体" w:hAnsi="宋体"/>
                <w:kern w:val="0"/>
                <w:sz w:val="16"/>
                <w:szCs w:val="16"/>
              </w:rPr>
              <w:t>1916011307</w:t>
            </w:r>
          </w:p>
        </w:tc>
        <w:tc>
          <w:tcPr>
            <w:tcW w:w="2361" w:type="dxa"/>
            <w:tcBorders>
              <w:top w:val="nil"/>
              <w:left w:val="nil"/>
              <w:bottom w:val="single" w:color="auto" w:sz="4" w:space="0"/>
              <w:right w:val="single" w:color="auto" w:sz="4" w:space="0"/>
            </w:tcBorders>
            <w:vAlign w:val="center"/>
          </w:tcPr>
          <w:p>
            <w:pPr>
              <w:jc w:val="center"/>
              <w:rPr>
                <w:rFonts w:ascii="宋体" w:hAnsi="宋体"/>
                <w:kern w:val="0"/>
                <w:sz w:val="16"/>
                <w:szCs w:val="16"/>
              </w:rPr>
            </w:pPr>
            <w:r>
              <w:rPr>
                <w:rFonts w:hint="eastAsia" w:ascii="宋体" w:hAnsi="宋体"/>
                <w:kern w:val="0"/>
                <w:sz w:val="16"/>
                <w:szCs w:val="16"/>
              </w:rPr>
              <w:t>现代教育技术</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b/>
                <w:bCs/>
                <w:kern w:val="0"/>
                <w:sz w:val="16"/>
                <w:szCs w:val="16"/>
              </w:rPr>
              <w:t>A</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否</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6"/>
                <w:szCs w:val="16"/>
              </w:rPr>
            </w:pPr>
            <w:r>
              <w:rPr>
                <w:rFonts w:hint="eastAsia" w:ascii="宋体" w:hAnsi="宋体"/>
                <w:kern w:val="0"/>
                <w:sz w:val="16"/>
                <w:szCs w:val="16"/>
              </w:rPr>
              <w:t>1916011308</w:t>
            </w:r>
          </w:p>
        </w:tc>
        <w:tc>
          <w:tcPr>
            <w:tcW w:w="236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主修专业（以录取为准：声乐或器乐）</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88</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9</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5"/>
                <w:szCs w:val="15"/>
              </w:rPr>
            </w:pPr>
            <w:r>
              <w:rPr>
                <w:rFonts w:hint="eastAsia" w:ascii="宋体" w:hAnsi="宋体"/>
                <w:kern w:val="0"/>
                <w:sz w:val="15"/>
                <w:szCs w:val="15"/>
              </w:rPr>
              <w:t>1916011309</w:t>
            </w:r>
          </w:p>
        </w:tc>
        <w:tc>
          <w:tcPr>
            <w:tcW w:w="236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乐理</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68</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5"/>
                <w:szCs w:val="15"/>
              </w:rPr>
            </w:pPr>
            <w:r>
              <w:rPr>
                <w:rFonts w:hint="eastAsia" w:ascii="宋体" w:hAnsi="宋体"/>
                <w:kern w:val="0"/>
                <w:sz w:val="15"/>
                <w:szCs w:val="15"/>
              </w:rPr>
              <w:t>1916011310</w:t>
            </w:r>
          </w:p>
        </w:tc>
        <w:tc>
          <w:tcPr>
            <w:tcW w:w="2361" w:type="dxa"/>
            <w:tcBorders>
              <w:top w:val="nil"/>
              <w:left w:val="nil"/>
              <w:bottom w:val="single" w:color="auto" w:sz="4" w:space="0"/>
              <w:right w:val="single" w:color="auto" w:sz="4" w:space="0"/>
            </w:tcBorders>
            <w:vAlign w:val="center"/>
          </w:tcPr>
          <w:p>
            <w:pPr>
              <w:jc w:val="center"/>
              <w:rPr>
                <w:rFonts w:ascii="宋体" w:hAnsi="宋体"/>
                <w:kern w:val="0"/>
                <w:sz w:val="16"/>
                <w:szCs w:val="16"/>
              </w:rPr>
            </w:pPr>
            <w:r>
              <w:rPr>
                <w:rFonts w:hint="eastAsia" w:ascii="宋体" w:hAnsi="宋体"/>
                <w:sz w:val="16"/>
                <w:szCs w:val="16"/>
              </w:rPr>
              <w:t>视唱练耳</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140</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5"/>
                <w:szCs w:val="15"/>
              </w:rPr>
            </w:pPr>
            <w:r>
              <w:rPr>
                <w:rFonts w:hint="eastAsia" w:ascii="宋体" w:hAnsi="宋体"/>
                <w:kern w:val="0"/>
                <w:sz w:val="15"/>
                <w:szCs w:val="15"/>
              </w:rPr>
              <w:t>1916011311</w:t>
            </w:r>
          </w:p>
        </w:tc>
        <w:tc>
          <w:tcPr>
            <w:tcW w:w="2361" w:type="dxa"/>
            <w:tcBorders>
              <w:top w:val="nil"/>
              <w:left w:val="nil"/>
              <w:bottom w:val="single" w:color="auto" w:sz="4" w:space="0"/>
              <w:right w:val="single" w:color="auto" w:sz="4" w:space="0"/>
            </w:tcBorders>
            <w:vAlign w:val="center"/>
          </w:tcPr>
          <w:p>
            <w:pPr>
              <w:jc w:val="center"/>
              <w:rPr>
                <w:rFonts w:ascii="宋体" w:hAnsi="宋体"/>
                <w:kern w:val="0"/>
                <w:sz w:val="16"/>
                <w:szCs w:val="16"/>
              </w:rPr>
            </w:pPr>
            <w:r>
              <w:rPr>
                <w:rFonts w:hint="eastAsia" w:ascii="宋体" w:hAnsi="宋体"/>
                <w:sz w:val="16"/>
                <w:szCs w:val="16"/>
              </w:rPr>
              <w:t>小学音乐教学法</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54</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4-5</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5"/>
                <w:szCs w:val="15"/>
              </w:rPr>
            </w:pPr>
            <w:r>
              <w:rPr>
                <w:rFonts w:hint="eastAsia" w:ascii="宋体" w:hAnsi="宋体"/>
                <w:kern w:val="0"/>
                <w:sz w:val="15"/>
                <w:szCs w:val="15"/>
              </w:rPr>
              <w:t>1916011312</w:t>
            </w:r>
          </w:p>
        </w:tc>
        <w:tc>
          <w:tcPr>
            <w:tcW w:w="236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即兴伴奏</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54</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3-5</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5"/>
                <w:szCs w:val="15"/>
              </w:rPr>
            </w:pPr>
            <w:r>
              <w:rPr>
                <w:rFonts w:hint="eastAsia" w:ascii="宋体" w:hAnsi="宋体"/>
                <w:kern w:val="0"/>
                <w:sz w:val="15"/>
                <w:szCs w:val="15"/>
              </w:rPr>
              <w:t>1916011313</w:t>
            </w:r>
          </w:p>
        </w:tc>
        <w:tc>
          <w:tcPr>
            <w:tcW w:w="236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合唱训练与指挥</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6"/>
                <w:szCs w:val="16"/>
              </w:rPr>
            </w:pPr>
            <w:r>
              <w:rPr>
                <w:rFonts w:hint="eastAsia" w:ascii="宋体" w:hAnsi="宋体"/>
                <w:kern w:val="0"/>
                <w:sz w:val="16"/>
                <w:szCs w:val="16"/>
              </w:rPr>
              <w:t>1916011314</w:t>
            </w:r>
          </w:p>
        </w:tc>
        <w:tc>
          <w:tcPr>
            <w:tcW w:w="236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少儿歌曲分析与编创</w:t>
            </w:r>
          </w:p>
        </w:tc>
        <w:tc>
          <w:tcPr>
            <w:tcW w:w="64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1224" w:type="dxa"/>
            <w:gridSpan w:val="2"/>
            <w:tcBorders>
              <w:top w:val="nil"/>
              <w:left w:val="nil"/>
              <w:bottom w:val="single" w:color="auto" w:sz="4" w:space="0"/>
              <w:right w:val="single" w:color="auto" w:sz="4" w:space="0"/>
            </w:tcBorders>
            <w:vAlign w:val="center"/>
          </w:tcPr>
          <w:p>
            <w:pPr>
              <w:widowControl/>
              <w:textAlignment w:val="center"/>
              <w:rPr>
                <w:rFonts w:ascii="宋体" w:hAnsi="宋体"/>
                <w:kern w:val="0"/>
                <w:sz w:val="16"/>
                <w:szCs w:val="16"/>
              </w:rPr>
            </w:pPr>
            <w:r>
              <w:rPr>
                <w:rFonts w:hint="eastAsia" w:ascii="宋体" w:hAnsi="宋体"/>
                <w:kern w:val="0"/>
                <w:sz w:val="16"/>
                <w:szCs w:val="16"/>
              </w:rPr>
              <w:t>1916011315</w:t>
            </w:r>
          </w:p>
        </w:tc>
        <w:tc>
          <w:tcPr>
            <w:tcW w:w="2361" w:type="dxa"/>
            <w:tcBorders>
              <w:top w:val="nil"/>
              <w:left w:val="nil"/>
              <w:bottom w:val="single" w:color="auto" w:sz="4" w:space="0"/>
              <w:right w:val="single" w:color="auto" w:sz="4" w:space="0"/>
            </w:tcBorders>
            <w:vAlign w:val="center"/>
          </w:tcPr>
          <w:p>
            <w:pPr>
              <w:jc w:val="center"/>
              <w:rPr>
                <w:rFonts w:ascii="宋体" w:hAnsi="宋体"/>
                <w:kern w:val="0"/>
                <w:sz w:val="16"/>
                <w:szCs w:val="16"/>
              </w:rPr>
            </w:pPr>
            <w:r>
              <w:rPr>
                <w:rFonts w:hint="eastAsia" w:ascii="宋体" w:hAnsi="宋体"/>
                <w:kern w:val="0"/>
                <w:sz w:val="16"/>
                <w:szCs w:val="16"/>
              </w:rPr>
              <w:t>基础心理学</w:t>
            </w:r>
          </w:p>
        </w:tc>
        <w:tc>
          <w:tcPr>
            <w:tcW w:w="64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b/>
                <w:bCs/>
                <w:kern w:val="0"/>
                <w:sz w:val="16"/>
                <w:szCs w:val="16"/>
              </w:rPr>
              <w:t>A</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否</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2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1916011316</w:t>
            </w:r>
          </w:p>
        </w:tc>
        <w:tc>
          <w:tcPr>
            <w:tcW w:w="2361" w:type="dxa"/>
            <w:tcBorders>
              <w:top w:val="nil"/>
              <w:left w:val="nil"/>
              <w:bottom w:val="single" w:color="auto" w:sz="4" w:space="0"/>
              <w:right w:val="single" w:color="auto" w:sz="4" w:space="0"/>
            </w:tcBorders>
            <w:vAlign w:val="center"/>
          </w:tcPr>
          <w:p>
            <w:pPr>
              <w:jc w:val="center"/>
              <w:rPr>
                <w:rFonts w:ascii="宋体" w:hAnsi="宋体"/>
                <w:kern w:val="0"/>
                <w:sz w:val="16"/>
                <w:szCs w:val="16"/>
              </w:rPr>
            </w:pPr>
            <w:r>
              <w:rPr>
                <w:rFonts w:hint="eastAsia" w:ascii="宋体" w:hAnsi="宋体"/>
                <w:kern w:val="0"/>
                <w:sz w:val="16"/>
                <w:szCs w:val="16"/>
              </w:rPr>
              <w:t>普通教育学</w:t>
            </w:r>
          </w:p>
        </w:tc>
        <w:tc>
          <w:tcPr>
            <w:tcW w:w="645"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b/>
                <w:bCs/>
                <w:kern w:val="0"/>
                <w:sz w:val="16"/>
                <w:szCs w:val="16"/>
              </w:rPr>
              <w:t>A</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否</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17</w:t>
            </w:r>
          </w:p>
        </w:tc>
        <w:tc>
          <w:tcPr>
            <w:tcW w:w="12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1916011317</w:t>
            </w:r>
          </w:p>
        </w:tc>
        <w:tc>
          <w:tcPr>
            <w:tcW w:w="236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技能考证考级学习领域</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具体见附表</w:t>
            </w: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12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1916011318</w:t>
            </w:r>
          </w:p>
        </w:tc>
        <w:tc>
          <w:tcPr>
            <w:tcW w:w="236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毕业设计</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120</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　</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　</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w:t>
            </w:r>
          </w:p>
        </w:tc>
        <w:tc>
          <w:tcPr>
            <w:tcW w:w="12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1916011319</w:t>
            </w:r>
          </w:p>
        </w:tc>
        <w:tc>
          <w:tcPr>
            <w:tcW w:w="236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顶岗实习</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364</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364</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　</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等线" w:hAnsi="等线" w:eastAsia="等线"/>
                <w:kern w:val="0"/>
                <w:sz w:val="16"/>
                <w:szCs w:val="16"/>
              </w:rPr>
              <w:t>18</w:t>
            </w:r>
            <w:r>
              <w:rPr>
                <w:rFonts w:hint="eastAsia" w:ascii="宋体" w:hAnsi="宋体"/>
                <w:kern w:val="0"/>
                <w:sz w:val="16"/>
                <w:szCs w:val="16"/>
              </w:rPr>
              <w:t>W</w:t>
            </w: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273"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76</w:t>
            </w:r>
          </w:p>
        </w:tc>
        <w:tc>
          <w:tcPr>
            <w:tcW w:w="536"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1426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384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1042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6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77" w:type="dxa"/>
            <w:tcBorders>
              <w:top w:val="nil"/>
              <w:left w:val="nil"/>
              <w:bottom w:val="single" w:color="auto" w:sz="4" w:space="0"/>
              <w:right w:val="single" w:color="auto" w:sz="4" w:space="0"/>
            </w:tcBorders>
            <w:vAlign w:val="center"/>
          </w:tcPr>
          <w:p>
            <w:pPr>
              <w:widowControl/>
              <w:jc w:val="left"/>
              <w:rPr>
                <w:rFonts w:ascii="等线" w:hAnsi="宋体" w:eastAsia="等线"/>
                <w:kern w:val="0"/>
                <w:sz w:val="22"/>
                <w:szCs w:val="22"/>
              </w:rPr>
            </w:pPr>
            <w:r>
              <w:rPr>
                <w:rFonts w:hint="eastAsia" w:ascii="等线" w:hAnsi="宋体" w:eastAsia="等线"/>
                <w:kern w:val="0"/>
                <w:sz w:val="22"/>
                <w:szCs w:val="22"/>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18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1916012301</w:t>
            </w:r>
          </w:p>
        </w:tc>
        <w:tc>
          <w:tcPr>
            <w:tcW w:w="239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艺术实践与交流</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270</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b/>
                <w:bCs/>
                <w:kern w:val="0"/>
                <w:sz w:val="16"/>
                <w:szCs w:val="16"/>
              </w:rPr>
              <w:t>270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w:t>
            </w:r>
          </w:p>
        </w:tc>
        <w:tc>
          <w:tcPr>
            <w:tcW w:w="851"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3</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vMerge w:val="restart"/>
            <w:tcBorders>
              <w:top w:val="nil"/>
              <w:left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18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1916012302</w:t>
            </w:r>
          </w:p>
        </w:tc>
        <w:tc>
          <w:tcPr>
            <w:tcW w:w="239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声乐（器乐）辅修</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18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1916012303</w:t>
            </w:r>
          </w:p>
        </w:tc>
        <w:tc>
          <w:tcPr>
            <w:tcW w:w="239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sz w:val="16"/>
                <w:szCs w:val="16"/>
              </w:rPr>
              <w:t>蒙古族原生态音乐（马头琴、呼麦、长调等）</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86</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1068"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118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1916012304</w:t>
            </w:r>
          </w:p>
        </w:tc>
        <w:tc>
          <w:tcPr>
            <w:tcW w:w="239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sz w:val="16"/>
                <w:szCs w:val="16"/>
              </w:rPr>
              <w:t>舞蹈形体训练</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68</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118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1916012305</w:t>
            </w:r>
          </w:p>
        </w:tc>
        <w:tc>
          <w:tcPr>
            <w:tcW w:w="239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sz w:val="16"/>
                <w:szCs w:val="16"/>
              </w:rPr>
              <w:t>少儿舞蹈编创</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72</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72</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3-4</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118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1916012306</w:t>
            </w:r>
          </w:p>
        </w:tc>
        <w:tc>
          <w:tcPr>
            <w:tcW w:w="239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意大利语语音</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18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1916012307</w:t>
            </w:r>
          </w:p>
        </w:tc>
        <w:tc>
          <w:tcPr>
            <w:tcW w:w="239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sz w:val="16"/>
                <w:szCs w:val="16"/>
              </w:rPr>
              <w:t>音乐家传记选读</w:t>
            </w:r>
          </w:p>
        </w:tc>
        <w:tc>
          <w:tcPr>
            <w:tcW w:w="6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否</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1"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9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2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音乐系</w:t>
            </w:r>
          </w:p>
        </w:tc>
        <w:tc>
          <w:tcPr>
            <w:tcW w:w="167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51"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273"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23</w:t>
            </w:r>
          </w:p>
        </w:tc>
        <w:tc>
          <w:tcPr>
            <w:tcW w:w="536"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654</w:t>
            </w:r>
          </w:p>
        </w:tc>
        <w:tc>
          <w:tcPr>
            <w:tcW w:w="454"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36</w:t>
            </w:r>
          </w:p>
        </w:tc>
        <w:tc>
          <w:tcPr>
            <w:tcW w:w="539"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618</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6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692" w:hRule="atLeast"/>
        </w:trPr>
        <w:tc>
          <w:tcPr>
            <w:tcW w:w="4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55"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19"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99</w:t>
            </w:r>
          </w:p>
        </w:tc>
        <w:tc>
          <w:tcPr>
            <w:tcW w:w="536"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2080</w:t>
            </w:r>
          </w:p>
        </w:tc>
        <w:tc>
          <w:tcPr>
            <w:tcW w:w="454"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420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1660</w:t>
            </w:r>
          </w:p>
        </w:tc>
        <w:tc>
          <w:tcPr>
            <w:tcW w:w="45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62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70%</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51" w:hRule="atLeast"/>
        </w:trPr>
        <w:tc>
          <w:tcPr>
            <w:tcW w:w="868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w:t>
            </w: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98"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02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Layout w:type="fixed"/>
          <w:tblCellMar>
            <w:top w:w="0" w:type="dxa"/>
            <w:left w:w="108" w:type="dxa"/>
            <w:bottom w:w="0" w:type="dxa"/>
            <w:right w:w="108" w:type="dxa"/>
          </w:tblCellMar>
        </w:tblPrEx>
        <w:trPr>
          <w:trHeight w:val="351" w:hRule="atLeast"/>
        </w:trPr>
        <w:tc>
          <w:tcPr>
            <w:tcW w:w="8684"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毕业鉴定</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98"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02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7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Layout w:type="fixed"/>
          <w:tblCellMar>
            <w:top w:w="0" w:type="dxa"/>
            <w:left w:w="108" w:type="dxa"/>
            <w:bottom w:w="0" w:type="dxa"/>
            <w:right w:w="108" w:type="dxa"/>
          </w:tblCellMar>
        </w:tblPrEx>
        <w:trPr>
          <w:trHeight w:val="351" w:hRule="atLeast"/>
        </w:trPr>
        <w:tc>
          <w:tcPr>
            <w:tcW w:w="8684"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 xml:space="preserve">27 </w:t>
            </w:r>
          </w:p>
        </w:tc>
        <w:tc>
          <w:tcPr>
            <w:tcW w:w="85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 xml:space="preserve">29 </w:t>
            </w:r>
          </w:p>
        </w:tc>
        <w:tc>
          <w:tcPr>
            <w:tcW w:w="53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 xml:space="preserve">31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 xml:space="preserve">27 </w:t>
            </w:r>
          </w:p>
        </w:tc>
        <w:tc>
          <w:tcPr>
            <w:tcW w:w="533"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598"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02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1" w:hRule="atLeast"/>
        </w:trPr>
        <w:tc>
          <w:tcPr>
            <w:tcW w:w="625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427" w:type="dxa"/>
            <w:gridSpan w:val="5"/>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149</w:t>
            </w:r>
          </w:p>
        </w:tc>
        <w:tc>
          <w:tcPr>
            <w:tcW w:w="2462"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2970</w:t>
            </w:r>
          </w:p>
        </w:tc>
        <w:tc>
          <w:tcPr>
            <w:tcW w:w="2617"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1" w:hRule="atLeast"/>
        </w:trPr>
        <w:tc>
          <w:tcPr>
            <w:tcW w:w="625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427" w:type="dxa"/>
            <w:gridSpan w:val="5"/>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29</w:t>
            </w:r>
          </w:p>
        </w:tc>
        <w:tc>
          <w:tcPr>
            <w:tcW w:w="2462"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762</w:t>
            </w:r>
          </w:p>
        </w:tc>
        <w:tc>
          <w:tcPr>
            <w:tcW w:w="2617"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25.66%</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62" w:hRule="atLeast"/>
        </w:trPr>
        <w:tc>
          <w:tcPr>
            <w:tcW w:w="625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427" w:type="dxa"/>
            <w:gridSpan w:val="5"/>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2462"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2051</w:t>
            </w:r>
          </w:p>
        </w:tc>
        <w:tc>
          <w:tcPr>
            <w:tcW w:w="2617"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 xml:space="preserve"> 69.06%</w:t>
            </w:r>
          </w:p>
        </w:tc>
        <w:tc>
          <w:tcPr>
            <w:tcW w:w="167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bl>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ind w:firstLine="488" w:firstLineChars="200"/>
        <w:jc w:val="center"/>
        <w:rPr>
          <w:rFonts w:ascii="黑体" w:hAnsi="宋体" w:eastAsia="黑体" w:cs="黑体"/>
          <w:kern w:val="0"/>
          <w:sz w:val="28"/>
          <w:szCs w:val="28"/>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kern w:val="0"/>
          <w:sz w:val="28"/>
          <w:szCs w:val="28"/>
        </w:rPr>
        <w:t>选修模块安排表</w:t>
      </w:r>
    </w:p>
    <w:tbl>
      <w:tblPr>
        <w:tblStyle w:val="9"/>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1900002301</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1900002302</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1900002305</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1900002306</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1900002308</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1900002309</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1900002311</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1900002312</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1900002313</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1900002314</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1900002317</w:t>
            </w:r>
          </w:p>
        </w:tc>
        <w:tc>
          <w:tcPr>
            <w:tcW w:w="3259" w:type="dxa"/>
          </w:tcPr>
          <w:p>
            <w:pPr>
              <w:widowControl/>
              <w:jc w:val="center"/>
              <w:rPr>
                <w:rFonts w:eastAsia="仿宋_GB2312" w:cs="仿宋_GB2312"/>
                <w:kern w:val="0"/>
                <w:sz w:val="20"/>
              </w:rPr>
            </w:pPr>
            <w:r>
              <w:rPr>
                <w:rFonts w:hint="eastAsia" w:eastAsia="仿宋_GB2312" w:cs="仿宋_GB2312"/>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1900002318</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1900002319</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1900002321</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1900002322</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1900002328</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1900002329</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1900002330</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1900002331</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1900002332</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1900002333</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1900002334</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1900002335</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1900002336</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1900002337</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1900002338</w:t>
            </w:r>
          </w:p>
        </w:tc>
        <w:tc>
          <w:tcPr>
            <w:tcW w:w="3259" w:type="dxa"/>
          </w:tcPr>
          <w:p>
            <w:pPr>
              <w:widowControl/>
              <w:jc w:val="center"/>
              <w:rPr>
                <w:rFonts w:eastAsia="仿宋_GB2312" w:cs="仿宋_GB2312"/>
                <w:kern w:val="0"/>
                <w:sz w:val="20"/>
              </w:rPr>
            </w:pPr>
            <w:r>
              <w:rPr>
                <w:rFonts w:hint="eastAsia" w:eastAsia="仿宋_GB2312" w:cs="仿宋_GB2312"/>
                <w:kern w:val="0"/>
                <w:sz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1900002341</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1900002342</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1900002343</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1900002344</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1900002345</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1900002346</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right w:val="single" w:color="000000" w:sz="8" w:space="0"/>
            </w:tcBorders>
            <w:vAlign w:val="center"/>
          </w:tcPr>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1900002347</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1900002348</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围棋</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少儿版画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美的必修课</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学礼以立大国范</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马场马术（公选）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体育选项（网球）限选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体育选项（田径/跑跳）</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体育选项（田径/投掷）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体育选项（拳击）限选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四史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皮雕皮画制作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硬笔书法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平地骑乘（公选）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马文化传播（公选）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体育选项（国际象棋）限选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体育选项（瑜伽）限选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国学品鉴</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3D打印</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网络直播运营</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话剧赏析与表演</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上大学，不迷茫</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网络安全法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改革开放与新时代</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职场高级写作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行为生活方式与健康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关爱生命——急救与自救技能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中华国学</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中国传统文化</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组织行为与领导力</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走进管理</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美学与人生</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名企风采</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生活与会计</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职业沟通技能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创新创业仿真综合实训</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园林艺术赏析</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大学生安全教育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1916012301</w:t>
            </w:r>
          </w:p>
        </w:tc>
        <w:tc>
          <w:tcPr>
            <w:tcW w:w="325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艺术实践与交流</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C</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176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176</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1916012302</w:t>
            </w:r>
          </w:p>
        </w:tc>
        <w:tc>
          <w:tcPr>
            <w:tcW w:w="325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声乐（器乐）辅修</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C</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86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86</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1916012303</w:t>
            </w:r>
          </w:p>
        </w:tc>
        <w:tc>
          <w:tcPr>
            <w:tcW w:w="3259" w:type="dxa"/>
            <w:vAlign w:val="center"/>
          </w:tcPr>
          <w:p>
            <w:pPr>
              <w:widowControl/>
              <w:jc w:val="center"/>
              <w:rPr>
                <w:rFonts w:ascii="仿宋" w:hAnsi="仿宋" w:eastAsia="仿宋" w:cs="仿宋"/>
                <w:kern w:val="0"/>
                <w:sz w:val="18"/>
                <w:szCs w:val="18"/>
              </w:rPr>
            </w:pPr>
            <w:r>
              <w:rPr>
                <w:rFonts w:hint="eastAsia" w:ascii="宋体" w:hAnsi="宋体"/>
                <w:sz w:val="16"/>
                <w:szCs w:val="16"/>
              </w:rPr>
              <w:t>蒙古族原生态音乐（马头琴、呼麦、长调等）</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C</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86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86</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1916012304</w:t>
            </w:r>
          </w:p>
        </w:tc>
        <w:tc>
          <w:tcPr>
            <w:tcW w:w="3259" w:type="dxa"/>
            <w:vAlign w:val="center"/>
          </w:tcPr>
          <w:p>
            <w:pPr>
              <w:widowControl/>
              <w:jc w:val="center"/>
              <w:rPr>
                <w:rFonts w:ascii="仿宋" w:hAnsi="仿宋" w:eastAsia="仿宋" w:cs="仿宋"/>
                <w:kern w:val="0"/>
                <w:sz w:val="18"/>
                <w:szCs w:val="18"/>
              </w:rPr>
            </w:pPr>
            <w:r>
              <w:rPr>
                <w:rFonts w:hint="eastAsia" w:ascii="宋体" w:hAnsi="宋体"/>
                <w:sz w:val="16"/>
                <w:szCs w:val="16"/>
              </w:rPr>
              <w:t>舞蹈形体训练</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C</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68</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68</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1-2</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1916012305</w:t>
            </w:r>
          </w:p>
        </w:tc>
        <w:tc>
          <w:tcPr>
            <w:tcW w:w="3259" w:type="dxa"/>
            <w:vAlign w:val="center"/>
          </w:tcPr>
          <w:p>
            <w:pPr>
              <w:widowControl/>
              <w:jc w:val="center"/>
              <w:rPr>
                <w:rFonts w:ascii="仿宋" w:hAnsi="仿宋" w:eastAsia="仿宋" w:cs="仿宋"/>
                <w:kern w:val="0"/>
                <w:sz w:val="18"/>
                <w:szCs w:val="18"/>
              </w:rPr>
            </w:pPr>
            <w:r>
              <w:rPr>
                <w:rFonts w:hint="eastAsia" w:ascii="宋体" w:hAnsi="宋体"/>
                <w:sz w:val="16"/>
                <w:szCs w:val="16"/>
              </w:rPr>
              <w:t>少儿舞蹈编创</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C</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72</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72</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3-4</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1916012307</w:t>
            </w:r>
          </w:p>
        </w:tc>
        <w:tc>
          <w:tcPr>
            <w:tcW w:w="325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意大利语语音</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B</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18</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4</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1916012308</w:t>
            </w:r>
          </w:p>
        </w:tc>
        <w:tc>
          <w:tcPr>
            <w:tcW w:w="3259" w:type="dxa"/>
            <w:vAlign w:val="center"/>
          </w:tcPr>
          <w:p>
            <w:pPr>
              <w:widowControl/>
              <w:jc w:val="center"/>
              <w:rPr>
                <w:rFonts w:ascii="仿宋" w:hAnsi="仿宋" w:eastAsia="仿宋" w:cs="仿宋"/>
                <w:kern w:val="0"/>
                <w:sz w:val="18"/>
                <w:szCs w:val="18"/>
              </w:rPr>
            </w:pPr>
            <w:r>
              <w:rPr>
                <w:rFonts w:hint="eastAsia" w:ascii="宋体" w:hAnsi="宋体"/>
                <w:sz w:val="16"/>
                <w:szCs w:val="16"/>
              </w:rPr>
              <w:t>音乐家传记选读</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B</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18</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5</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蒙古族原生态组合</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马头琴乐团</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管乐队</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合唱队</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r>
              <w:rPr>
                <w:rFonts w:hint="eastAsia" w:ascii="仿宋" w:hAnsi="仿宋" w:eastAsia="仿宋" w:cs="仿宋"/>
                <w:kern w:val="0"/>
                <w:sz w:val="20"/>
              </w:rPr>
              <w:t>技能考证考级</w:t>
            </w:r>
          </w:p>
        </w:tc>
        <w:tc>
          <w:tcPr>
            <w:tcW w:w="4535" w:type="dxa"/>
            <w:gridSpan w:val="2"/>
            <w:vAlign w:val="center"/>
          </w:tcPr>
          <w:p>
            <w:pPr>
              <w:widowControl/>
              <w:jc w:val="center"/>
            </w:pPr>
            <w:r>
              <w:rPr>
                <w:rFonts w:hint="eastAsia" w:ascii="仿宋" w:hAnsi="仿宋" w:eastAsia="仿宋" w:cs="仿宋"/>
                <w:kern w:val="0"/>
                <w:sz w:val="18"/>
                <w:szCs w:val="18"/>
              </w:rPr>
              <w:t>计算机等级考试一级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计算机等级考试二级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自治区高职英语应用能力考试</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全国英语四级证书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全国英语六级证书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驾驶证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eastAsiaTheme="minorEastAsia"/>
              </w:rP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教师资格证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eastAsiaTheme="minorEastAsia"/>
              </w:rPr>
            </w:pPr>
            <w:r>
              <w:rPr>
                <w:rFonts w:hint="eastAsia"/>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本专业其他职业技能证书（VIP钢琴陪练教师资格证）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器乐艺术指导（初级）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rPr>
              <w:t>3</w:t>
            </w:r>
          </w:p>
        </w:tc>
      </w:tr>
    </w:tbl>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pPr>
    </w:p>
    <w:p>
      <w:pPr>
        <w:rPr>
          <w:rFonts w:ascii="黑体" w:hAnsi="宋体" w:eastAsia="黑体" w:cs="黑体"/>
          <w:kern w:val="0"/>
          <w:sz w:val="28"/>
          <w:szCs w:val="28"/>
        </w:rPr>
        <w:sectPr>
          <w:headerReference r:id="rId6" w:type="default"/>
          <w:pgSz w:w="16838" w:h="11906" w:orient="landscape"/>
          <w:pgMar w:top="907" w:right="1134" w:bottom="907" w:left="1134" w:header="851" w:footer="992" w:gutter="0"/>
          <w:cols w:space="720" w:num="1"/>
          <w:docGrid w:type="linesAndChars" w:linePitch="324" w:charSpace="967"/>
        </w:sectPr>
      </w:pPr>
      <w:r>
        <w:rPr>
          <w:rFonts w:hint="eastAsia" w:ascii="黑体" w:hAnsi="宋体" w:eastAsia="黑体" w:cs="黑体"/>
          <w:kern w:val="0"/>
          <w:sz w:val="28"/>
          <w:szCs w:val="28"/>
        </w:rPr>
        <w:drawing>
          <wp:inline distT="0" distB="0" distL="114300" distR="114300">
            <wp:extent cx="9269095" cy="6496685"/>
            <wp:effectExtent l="0" t="0" r="8255" b="18415"/>
            <wp:docPr id="3" name="图片 3" descr="CCI20210906_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CI20210906_0001(1)"/>
                    <pic:cNvPicPr>
                      <a:picLocks noChangeAspect="1"/>
                    </pic:cNvPicPr>
                  </pic:nvPicPr>
                  <pic:blipFill>
                    <a:blip r:embed="rId9"/>
                    <a:stretch>
                      <a:fillRect/>
                    </a:stretch>
                  </pic:blipFill>
                  <pic:spPr>
                    <a:xfrm>
                      <a:off x="0" y="0"/>
                      <a:ext cx="9269095" cy="6496685"/>
                    </a:xfrm>
                    <a:prstGeom prst="rect">
                      <a:avLst/>
                    </a:prstGeom>
                  </pic:spPr>
                </pic:pic>
              </a:graphicData>
            </a:graphic>
          </wp:inline>
        </w:drawing>
      </w:r>
    </w:p>
    <w:p>
      <w:pPr>
        <w:spacing w:line="500" w:lineRule="exact"/>
        <w:rPr>
          <w:rFonts w:ascii="仿宋" w:hAnsi="仿宋" w:eastAsia="仿宋" w:cs="仿宋"/>
          <w:kern w:val="0"/>
          <w:sz w:val="24"/>
        </w:rPr>
      </w:pPr>
    </w:p>
    <w:p>
      <w:pPr>
        <w:spacing w:line="500" w:lineRule="exact"/>
        <w:rPr>
          <w:rFonts w:ascii="仿宋" w:hAnsi="仿宋" w:eastAsia="仿宋" w:cs="仿宋"/>
          <w:sz w:val="24"/>
        </w:rPr>
      </w:pPr>
    </w:p>
    <w:bookmarkEnd w:id="2"/>
    <w:p>
      <w:pPr>
        <w:spacing w:line="500" w:lineRule="exact"/>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mCZnt1gEAAKEDAAAOAAAAAAAAAAEA&#10;IAAAACMBAABkcnMvZTJvRG9jLnhtbFBLBQYAAAAABgAGAFkBAABrBQAAAAA=&#10;">
          <v:path/>
          <v:fill on="f" focussize="0,0"/>
          <v:stroke on="f" weight="1.2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6C917B1D"/>
    <w:rsid w:val="00032CE9"/>
    <w:rsid w:val="002317E7"/>
    <w:rsid w:val="00360891"/>
    <w:rsid w:val="008863A5"/>
    <w:rsid w:val="00BD000B"/>
    <w:rsid w:val="070441DD"/>
    <w:rsid w:val="071A4DD2"/>
    <w:rsid w:val="0D5B7FF5"/>
    <w:rsid w:val="0F096298"/>
    <w:rsid w:val="111D24A7"/>
    <w:rsid w:val="181F23CF"/>
    <w:rsid w:val="2477644E"/>
    <w:rsid w:val="2595094C"/>
    <w:rsid w:val="25DA2175"/>
    <w:rsid w:val="282337C6"/>
    <w:rsid w:val="286E13FF"/>
    <w:rsid w:val="2A490E69"/>
    <w:rsid w:val="2C312882"/>
    <w:rsid w:val="2D8129F6"/>
    <w:rsid w:val="3A8968B2"/>
    <w:rsid w:val="525E47E3"/>
    <w:rsid w:val="603E1F99"/>
    <w:rsid w:val="6C917B1D"/>
    <w:rsid w:val="71291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2"/>
    <w:basedOn w:val="1"/>
    <w:next w:val="3"/>
    <w:qFormat/>
    <w:uiPriority w:val="0"/>
    <w:pPr>
      <w:keepNext/>
      <w:keepLines/>
      <w:tabs>
        <w:tab w:val="left" w:pos="5783"/>
      </w:tabs>
      <w:snapToGrid w:val="0"/>
      <w:spacing w:beforeLines="50"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framePr w:hSpace="180" w:wrap="around" w:vAnchor="text" w:hAnchor="margin" w:y="633"/>
    </w:pPr>
    <w:rPr>
      <w:rFonts w:ascii="宋体" w:hAnsi="宋体"/>
      <w:kern w:val="0"/>
      <w:szCs w:val="18"/>
    </w:rPr>
  </w:style>
  <w:style w:type="paragraph" w:styleId="6">
    <w:name w:val="Balloon Text"/>
    <w:basedOn w:val="1"/>
    <w:link w:val="11"/>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批注框文本 字符"/>
    <w:basedOn w:val="10"/>
    <w:link w:val="6"/>
    <w:qFormat/>
    <w:uiPriority w:val="0"/>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3156</Words>
  <Characters>17994</Characters>
  <Lines>149</Lines>
  <Paragraphs>42</Paragraphs>
  <TotalTime>27</TotalTime>
  <ScaleCrop>false</ScaleCrop>
  <LinksUpToDate>false</LinksUpToDate>
  <CharactersWithSpaces>21108</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2020-09-27T12:36:00Z</dcterms:created>
  <dc:creator>赵玉春</dc:creator>
  <cp:lastModifiedBy>wj</cp:lastModifiedBy>
  <dcterms:modified xsi:type="dcterms:W3CDTF">2022-02-09T12:39:32Z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EE6E3CE2C4424E39AA6EF629BB0084C2</vt:lpwstr>
  </property>
</Properties>
</file>