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 w:hAnsi="仿宋" w:eastAsia="仿宋" w:cs="仿宋"/>
          <w:b/>
          <w:bCs/>
          <w:sz w:val="32"/>
          <w:szCs w:val="32"/>
        </w:rPr>
      </w:pPr>
      <w:r>
        <w:rPr>
          <w:rFonts w:hint="eastAsia" w:ascii="仿宋" w:hAnsi="仿宋" w:eastAsia="仿宋" w:cs="仿宋"/>
          <w:b/>
          <w:bCs/>
          <w:sz w:val="32"/>
          <w:szCs w:val="32"/>
        </w:rPr>
        <w:t>小学语文教育专业人才培养方案</w:t>
      </w:r>
    </w:p>
    <w:p>
      <w:pPr>
        <w:spacing w:line="500" w:lineRule="exact"/>
        <w:jc w:val="center"/>
        <w:rPr>
          <w:rFonts w:ascii="仿宋" w:hAnsi="仿宋" w:eastAsia="仿宋" w:cs="仿宋"/>
          <w:sz w:val="24"/>
        </w:rPr>
      </w:pPr>
      <w:r>
        <w:rPr>
          <w:rFonts w:hint="eastAsia" w:ascii="仿宋" w:hAnsi="仿宋" w:eastAsia="仿宋" w:cs="仿宋"/>
          <w:sz w:val="24"/>
        </w:rPr>
        <w:t>（</w:t>
      </w:r>
      <w:r>
        <w:rPr>
          <w:rFonts w:hint="eastAsia" w:ascii="仿宋" w:hAnsi="仿宋" w:eastAsia="仿宋" w:cs="仿宋"/>
          <w:sz w:val="24"/>
          <w:szCs w:val="22"/>
        </w:rPr>
        <w:t xml:space="preserve">2021级   </w:t>
      </w:r>
      <w:r>
        <w:rPr>
          <w:rFonts w:hint="eastAsia" w:ascii="仿宋" w:hAnsi="仿宋" w:eastAsia="仿宋" w:cs="仿宋"/>
          <w:b/>
          <w:bCs/>
          <w:sz w:val="32"/>
          <w:szCs w:val="32"/>
        </w:rPr>
        <w:t xml:space="preserve"> </w:t>
      </w:r>
      <w:r>
        <w:rPr>
          <w:rFonts w:hint="eastAsia" w:ascii="仿宋" w:hAnsi="仿宋" w:eastAsia="仿宋" w:cs="仿宋"/>
          <w:sz w:val="24"/>
        </w:rPr>
        <w:t>专业代码：570104K     专业负责人：张芳）</w:t>
      </w:r>
    </w:p>
    <w:p>
      <w:pPr>
        <w:pStyle w:val="3"/>
        <w:spacing w:before="0" w:beforeLines="0" w:after="0" w:afterLines="0" w:line="500" w:lineRule="exact"/>
        <w:rPr>
          <w:rFonts w:ascii="仿宋" w:hAnsi="仿宋" w:eastAsia="仿宋" w:cs="仿宋"/>
          <w:color w:val="auto"/>
        </w:rPr>
      </w:pPr>
      <w:r>
        <w:rPr>
          <w:rFonts w:hint="eastAsia" w:ascii="仿宋" w:hAnsi="仿宋" w:eastAsia="仿宋" w:cs="仿宋"/>
          <w:color w:val="auto"/>
        </w:rPr>
        <w:t>一、招生对象、学制、修业年限</w:t>
      </w:r>
    </w:p>
    <w:p>
      <w:pPr>
        <w:spacing w:line="500" w:lineRule="exact"/>
        <w:ind w:firstLine="482" w:firstLineChars="200"/>
        <w:rPr>
          <w:rFonts w:ascii="仿宋" w:hAnsi="仿宋" w:eastAsia="仿宋" w:cs="仿宋"/>
          <w:b/>
          <w:sz w:val="24"/>
        </w:rPr>
      </w:pPr>
      <w:bookmarkStart w:id="0" w:name="_Toc32673_WPSOffice_Level2"/>
      <w:r>
        <w:rPr>
          <w:rFonts w:hint="eastAsia" w:ascii="仿宋" w:hAnsi="仿宋" w:eastAsia="仿宋" w:cs="仿宋"/>
          <w:b/>
          <w:sz w:val="24"/>
        </w:rPr>
        <w:t xml:space="preserve">1. </w:t>
      </w:r>
      <w:bookmarkEnd w:id="0"/>
      <w:r>
        <w:rPr>
          <w:rFonts w:hint="eastAsia" w:ascii="仿宋" w:hAnsi="仿宋" w:eastAsia="仿宋" w:cs="仿宋"/>
          <w:b/>
          <w:sz w:val="24"/>
        </w:rPr>
        <w:t>招生对象：普通高中毕业生</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2. 学    制：三年</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3. 学    历：专科</w:t>
      </w:r>
    </w:p>
    <w:p>
      <w:pPr>
        <w:spacing w:line="500" w:lineRule="exact"/>
        <w:ind w:firstLine="482" w:firstLineChars="200"/>
        <w:rPr>
          <w:rFonts w:ascii="仿宋" w:hAnsi="仿宋" w:eastAsia="仿宋" w:cs="仿宋"/>
          <w:sz w:val="24"/>
        </w:rPr>
      </w:pPr>
      <w:r>
        <w:rPr>
          <w:rFonts w:hint="eastAsia" w:ascii="仿宋" w:hAnsi="仿宋" w:eastAsia="仿宋" w:cs="仿宋"/>
          <w:b/>
          <w:sz w:val="24"/>
        </w:rPr>
        <w:t>4. 修业年限：三年</w:t>
      </w:r>
      <w:r>
        <w:rPr>
          <w:rFonts w:ascii="仿宋" w:hAnsi="仿宋" w:eastAsia="仿宋" w:cs="仿宋"/>
          <w:b/>
          <w:sz w:val="24"/>
        </w:rPr>
        <w:t>—</w:t>
      </w:r>
      <w:r>
        <w:rPr>
          <w:rFonts w:hint="eastAsia" w:ascii="仿宋" w:hAnsi="仿宋" w:eastAsia="仿宋" w:cs="仿宋"/>
          <w:b/>
          <w:sz w:val="24"/>
        </w:rPr>
        <w:t>六年</w:t>
      </w:r>
      <w:r>
        <w:rPr>
          <w:rFonts w:hint="eastAsia" w:ascii="仿宋" w:hAnsi="仿宋" w:eastAsia="仿宋" w:cs="仿宋"/>
          <w:sz w:val="24"/>
        </w:rPr>
        <w:t xml:space="preserve">  </w:t>
      </w:r>
    </w:p>
    <w:p>
      <w:pPr>
        <w:pStyle w:val="3"/>
        <w:spacing w:before="0" w:beforeLines="0" w:after="0" w:afterLines="0" w:line="500" w:lineRule="exact"/>
        <w:rPr>
          <w:rFonts w:ascii="仿宋" w:hAnsi="仿宋" w:eastAsia="仿宋" w:cs="仿宋"/>
          <w:color w:val="auto"/>
        </w:rPr>
      </w:pPr>
      <w:r>
        <w:rPr>
          <w:rFonts w:hint="eastAsia" w:ascii="仿宋" w:hAnsi="仿宋" w:eastAsia="仿宋" w:cs="仿宋"/>
          <w:color w:val="auto"/>
        </w:rPr>
        <w:t>二、培养目标与培养规格</w:t>
      </w:r>
    </w:p>
    <w:p>
      <w:pPr>
        <w:spacing w:line="500" w:lineRule="exact"/>
        <w:jc w:val="left"/>
        <w:rPr>
          <w:rFonts w:ascii="仿宋" w:hAnsi="仿宋" w:eastAsia="仿宋" w:cs="仿宋"/>
          <w:sz w:val="24"/>
        </w:rPr>
      </w:pPr>
      <w:r>
        <w:rPr>
          <w:rFonts w:hint="eastAsia" w:ascii="仿宋" w:hAnsi="仿宋" w:eastAsia="仿宋" w:cs="仿宋"/>
          <w:sz w:val="24"/>
        </w:rPr>
        <w:t>（一）培养目标</w:t>
      </w:r>
    </w:p>
    <w:p>
      <w:pPr>
        <w:spacing w:line="500" w:lineRule="exact"/>
        <w:ind w:firstLine="481"/>
        <w:jc w:val="left"/>
        <w:rPr>
          <w:rFonts w:ascii="仿宋" w:hAnsi="仿宋" w:eastAsia="仿宋" w:cs="仿宋"/>
          <w:sz w:val="24"/>
        </w:rPr>
      </w:pPr>
      <w:r>
        <w:rPr>
          <w:rFonts w:hint="eastAsia" w:ascii="仿宋" w:hAnsi="仿宋" w:eastAsia="仿宋" w:cs="仿宋"/>
          <w:sz w:val="24"/>
        </w:rPr>
        <w:t>本专业培养德、智、体、美、劳全面发展，热爱教育事业，具有良好的思想道德修养、有较高的文化品质和科学素养以及扎实的语文基础知识和较强的语言实践能力，具有教学能力和管理能力，能适应素质教育要求及基础教育发展需要，并树立终身学习终身发展观念的高素质专业化创新型小学语文教师。</w:t>
      </w:r>
    </w:p>
    <w:p>
      <w:pPr>
        <w:spacing w:line="500" w:lineRule="exact"/>
        <w:jc w:val="left"/>
        <w:rPr>
          <w:rFonts w:ascii="仿宋" w:hAnsi="仿宋" w:eastAsia="仿宋" w:cs="仿宋"/>
          <w:sz w:val="24"/>
        </w:rPr>
      </w:pPr>
      <w:r>
        <w:rPr>
          <w:rFonts w:hint="eastAsia" w:ascii="仿宋" w:hAnsi="仿宋" w:eastAsia="仿宋" w:cs="仿宋"/>
          <w:sz w:val="24"/>
        </w:rPr>
        <w:t>（二）培养规格</w:t>
      </w:r>
    </w:p>
    <w:p>
      <w:pPr>
        <w:spacing w:line="500" w:lineRule="exact"/>
        <w:ind w:firstLine="481"/>
        <w:jc w:val="left"/>
        <w:rPr>
          <w:rFonts w:ascii="仿宋" w:hAnsi="仿宋" w:eastAsia="仿宋" w:cs="仿宋"/>
          <w:sz w:val="24"/>
        </w:rPr>
      </w:pPr>
      <w:r>
        <w:rPr>
          <w:rFonts w:hint="eastAsia" w:ascii="仿宋" w:hAnsi="仿宋" w:eastAsia="仿宋" w:cs="仿宋"/>
          <w:sz w:val="24"/>
        </w:rPr>
        <w:t>1.知识要求</w:t>
      </w:r>
    </w:p>
    <w:p>
      <w:pPr>
        <w:spacing w:line="500" w:lineRule="exact"/>
        <w:ind w:firstLine="481"/>
        <w:jc w:val="left"/>
        <w:rPr>
          <w:rFonts w:ascii="仿宋" w:hAnsi="仿宋" w:eastAsia="仿宋" w:cs="仿宋"/>
          <w:sz w:val="24"/>
        </w:rPr>
      </w:pPr>
      <w:r>
        <w:rPr>
          <w:rFonts w:hint="eastAsia" w:ascii="仿宋" w:hAnsi="仿宋" w:eastAsia="仿宋" w:cs="仿宋"/>
          <w:sz w:val="24"/>
        </w:rPr>
        <w:t>（1）掌握思想政治基本原理、必备的英语知识、计算机应用的基础知识；</w:t>
      </w:r>
    </w:p>
    <w:p>
      <w:pPr>
        <w:spacing w:line="500" w:lineRule="exact"/>
        <w:ind w:firstLine="481"/>
        <w:jc w:val="left"/>
        <w:rPr>
          <w:rFonts w:ascii="仿宋" w:hAnsi="仿宋" w:eastAsia="仿宋" w:cs="仿宋"/>
          <w:sz w:val="24"/>
        </w:rPr>
      </w:pPr>
      <w:r>
        <w:rPr>
          <w:rFonts w:hint="eastAsia" w:ascii="仿宋" w:hAnsi="仿宋" w:eastAsia="仿宋" w:cs="仿宋"/>
          <w:sz w:val="24"/>
        </w:rPr>
        <w:t>（2）掌握小学语文教育教学的相关知识、基本理论和技巧；</w:t>
      </w:r>
    </w:p>
    <w:p>
      <w:pPr>
        <w:spacing w:line="500" w:lineRule="exact"/>
        <w:ind w:firstLine="481"/>
        <w:jc w:val="left"/>
        <w:rPr>
          <w:rFonts w:ascii="仿宋" w:hAnsi="仿宋" w:eastAsia="仿宋" w:cs="仿宋"/>
          <w:sz w:val="24"/>
        </w:rPr>
      </w:pPr>
      <w:r>
        <w:rPr>
          <w:rFonts w:hint="eastAsia" w:ascii="仿宋" w:hAnsi="仿宋" w:eastAsia="仿宋" w:cs="仿宋"/>
          <w:sz w:val="24"/>
        </w:rPr>
        <w:t>（3）具有一定的人文素养、科学素养、艺术素养，具有科学的思维方式和开拓创新精神。</w:t>
      </w:r>
    </w:p>
    <w:p>
      <w:pPr>
        <w:spacing w:line="500" w:lineRule="exact"/>
        <w:ind w:firstLine="481"/>
        <w:jc w:val="left"/>
        <w:rPr>
          <w:rFonts w:ascii="仿宋" w:hAnsi="仿宋" w:eastAsia="仿宋" w:cs="仿宋"/>
          <w:sz w:val="24"/>
        </w:rPr>
      </w:pPr>
      <w:r>
        <w:rPr>
          <w:rFonts w:hint="eastAsia" w:ascii="仿宋" w:hAnsi="仿宋" w:eastAsia="仿宋" w:cs="仿宋"/>
          <w:sz w:val="24"/>
        </w:rPr>
        <w:t>（4）了解本学科专业学术发展的历史，注重传统文化的学习和传承；</w:t>
      </w:r>
    </w:p>
    <w:p>
      <w:pPr>
        <w:spacing w:line="500" w:lineRule="exact"/>
        <w:ind w:firstLine="481"/>
        <w:jc w:val="left"/>
        <w:rPr>
          <w:rFonts w:ascii="仿宋" w:hAnsi="仿宋" w:eastAsia="仿宋" w:cs="仿宋"/>
          <w:sz w:val="24"/>
        </w:rPr>
      </w:pPr>
      <w:r>
        <w:rPr>
          <w:rFonts w:hint="eastAsia" w:ascii="仿宋" w:hAnsi="仿宋" w:eastAsia="仿宋" w:cs="仿宋"/>
          <w:sz w:val="24"/>
        </w:rPr>
        <w:t>（5）了解学科专业发展特点和趋势，具备初步的教育管理、教学科研等综合职业能力、技能和素质。</w:t>
      </w:r>
    </w:p>
    <w:p>
      <w:pPr>
        <w:spacing w:line="500" w:lineRule="exact"/>
        <w:ind w:firstLine="481"/>
        <w:jc w:val="left"/>
        <w:rPr>
          <w:rFonts w:ascii="仿宋" w:hAnsi="仿宋" w:eastAsia="仿宋" w:cs="仿宋"/>
          <w:sz w:val="24"/>
        </w:rPr>
      </w:pPr>
      <w:r>
        <w:rPr>
          <w:rFonts w:hint="eastAsia" w:ascii="仿宋" w:hAnsi="仿宋" w:eastAsia="仿宋" w:cs="仿宋"/>
          <w:sz w:val="24"/>
        </w:rPr>
        <w:t>（6）具有必备的体育知识、心理健康知识、就业知识和一定的军事常识。</w:t>
      </w:r>
    </w:p>
    <w:p>
      <w:pPr>
        <w:numPr>
          <w:ilvl w:val="0"/>
          <w:numId w:val="1"/>
        </w:numPr>
        <w:spacing w:line="500" w:lineRule="exact"/>
        <w:ind w:firstLine="481"/>
        <w:jc w:val="left"/>
        <w:rPr>
          <w:rFonts w:ascii="仿宋" w:hAnsi="仿宋" w:eastAsia="仿宋" w:cs="仿宋"/>
          <w:sz w:val="24"/>
        </w:rPr>
      </w:pPr>
      <w:r>
        <w:rPr>
          <w:rFonts w:hint="eastAsia" w:ascii="仿宋" w:hAnsi="仿宋" w:eastAsia="仿宋" w:cs="仿宋"/>
          <w:sz w:val="24"/>
        </w:rPr>
        <w:t>能力要求</w:t>
      </w:r>
    </w:p>
    <w:p>
      <w:pPr>
        <w:spacing w:line="500" w:lineRule="exact"/>
        <w:ind w:firstLine="481"/>
        <w:jc w:val="left"/>
        <w:rPr>
          <w:rFonts w:ascii="仿宋" w:hAnsi="仿宋" w:eastAsia="仿宋" w:cs="仿宋"/>
          <w:sz w:val="24"/>
        </w:rPr>
      </w:pPr>
      <w:r>
        <w:rPr>
          <w:rFonts w:hint="eastAsia" w:ascii="仿宋" w:hAnsi="仿宋" w:eastAsia="仿宋" w:cs="仿宋"/>
          <w:sz w:val="24"/>
        </w:rPr>
        <w:t>（1）掌握教育学、心理学的基本原理；</w:t>
      </w:r>
    </w:p>
    <w:p>
      <w:pPr>
        <w:spacing w:line="500" w:lineRule="exact"/>
        <w:ind w:firstLine="481"/>
        <w:jc w:val="left"/>
        <w:rPr>
          <w:rFonts w:ascii="仿宋" w:hAnsi="仿宋" w:eastAsia="仿宋" w:cs="仿宋"/>
          <w:sz w:val="24"/>
        </w:rPr>
      </w:pPr>
      <w:r>
        <w:rPr>
          <w:rFonts w:hint="eastAsia" w:ascii="仿宋" w:hAnsi="仿宋" w:eastAsia="仿宋" w:cs="仿宋"/>
          <w:sz w:val="24"/>
        </w:rPr>
        <w:t>（2）具有运用辩证唯物主义基本观点及方法分析和解决问题的能力；</w:t>
      </w:r>
    </w:p>
    <w:p>
      <w:pPr>
        <w:spacing w:line="500" w:lineRule="exact"/>
        <w:ind w:firstLine="481"/>
        <w:jc w:val="left"/>
        <w:rPr>
          <w:rFonts w:ascii="仿宋" w:hAnsi="仿宋" w:eastAsia="仿宋" w:cs="仿宋"/>
          <w:sz w:val="24"/>
        </w:rPr>
      </w:pPr>
      <w:r>
        <w:rPr>
          <w:rFonts w:hint="eastAsia" w:ascii="仿宋" w:hAnsi="仿宋" w:eastAsia="仿宋" w:cs="仿宋"/>
          <w:sz w:val="24"/>
        </w:rPr>
        <w:t>（3）掌握义务教育语文课程标准，在教育实践中，能针对小学生身心发展和语文认知特点，运用语文教学知识和信息技术，进行教学设计、实施和评价，获得教学体验，具备教学基本技能，具有初步的教学能力和一定的教学研究能力。</w:t>
      </w:r>
    </w:p>
    <w:p>
      <w:pPr>
        <w:spacing w:line="500" w:lineRule="exact"/>
        <w:ind w:firstLine="481"/>
        <w:jc w:val="left"/>
        <w:rPr>
          <w:rFonts w:ascii="仿宋" w:hAnsi="仿宋" w:eastAsia="仿宋" w:cs="仿宋"/>
          <w:sz w:val="24"/>
        </w:rPr>
      </w:pPr>
      <w:r>
        <w:rPr>
          <w:rFonts w:hint="eastAsia" w:ascii="仿宋" w:hAnsi="仿宋" w:eastAsia="仿宋" w:cs="仿宋"/>
          <w:sz w:val="24"/>
        </w:rPr>
        <w:t>（4）具有较强的语言文字的表达能力及文字处理能力</w:t>
      </w:r>
    </w:p>
    <w:p>
      <w:pPr>
        <w:tabs>
          <w:tab w:val="left" w:pos="945"/>
          <w:tab w:val="left" w:pos="1050"/>
        </w:tabs>
        <w:snapToGrid w:val="0"/>
        <w:spacing w:line="380" w:lineRule="exact"/>
        <w:ind w:firstLine="480" w:firstLineChars="200"/>
        <w:jc w:val="left"/>
        <w:rPr>
          <w:rFonts w:ascii="仿宋" w:hAnsi="仿宋" w:eastAsia="仿宋" w:cs="仿宋"/>
          <w:sz w:val="24"/>
        </w:rPr>
      </w:pPr>
      <w:r>
        <w:rPr>
          <w:rFonts w:hint="eastAsia" w:ascii="仿宋" w:hAnsi="仿宋" w:eastAsia="仿宋" w:cs="仿宋"/>
          <w:sz w:val="24"/>
        </w:rPr>
        <w:t>（5）掌握现代教育技术的基本知识，并且能自主学习自我提高；</w:t>
      </w:r>
    </w:p>
    <w:p>
      <w:pPr>
        <w:spacing w:line="500" w:lineRule="exact"/>
        <w:ind w:firstLine="481"/>
        <w:jc w:val="left"/>
        <w:rPr>
          <w:rFonts w:ascii="仿宋" w:hAnsi="仿宋" w:eastAsia="仿宋" w:cs="仿宋"/>
          <w:sz w:val="24"/>
        </w:rPr>
      </w:pPr>
      <w:r>
        <w:rPr>
          <w:rFonts w:hint="eastAsia" w:ascii="仿宋" w:hAnsi="仿宋" w:eastAsia="仿宋" w:cs="仿宋"/>
          <w:sz w:val="24"/>
        </w:rPr>
        <w:t>（6）具有解读、分析和鉴赏中外文学作品的能力，及写作能力；</w:t>
      </w:r>
    </w:p>
    <w:p>
      <w:pPr>
        <w:spacing w:line="500" w:lineRule="exact"/>
        <w:ind w:firstLine="480" w:firstLineChars="200"/>
        <w:jc w:val="left"/>
        <w:rPr>
          <w:rFonts w:ascii="仿宋" w:hAnsi="仿宋" w:eastAsia="仿宋" w:cs="仿宋"/>
          <w:sz w:val="24"/>
        </w:rPr>
      </w:pPr>
      <w:r>
        <w:rPr>
          <w:rFonts w:hint="eastAsia" w:ascii="仿宋" w:hAnsi="仿宋" w:eastAsia="仿宋" w:cs="仿宋"/>
          <w:sz w:val="24"/>
        </w:rPr>
        <w:t>（7）具有一定的教育科研能力；</w:t>
      </w:r>
    </w:p>
    <w:p>
      <w:pPr>
        <w:spacing w:line="500" w:lineRule="exact"/>
        <w:ind w:firstLine="480" w:firstLineChars="200"/>
        <w:jc w:val="left"/>
        <w:rPr>
          <w:rFonts w:ascii="仿宋" w:hAnsi="仿宋" w:eastAsia="仿宋" w:cs="仿宋"/>
          <w:sz w:val="24"/>
        </w:rPr>
      </w:pPr>
      <w:r>
        <w:rPr>
          <w:rFonts w:hint="eastAsia" w:ascii="仿宋" w:hAnsi="仿宋" w:eastAsia="仿宋" w:cs="仿宋"/>
          <w:sz w:val="24"/>
        </w:rPr>
        <w:t>（8）具有较强的团队合作能力、人际交往能力和协调组织能力。</w:t>
      </w:r>
    </w:p>
    <w:p>
      <w:pPr>
        <w:numPr>
          <w:ilvl w:val="0"/>
          <w:numId w:val="1"/>
        </w:numPr>
        <w:spacing w:line="500" w:lineRule="exact"/>
        <w:ind w:firstLine="481"/>
        <w:jc w:val="left"/>
        <w:rPr>
          <w:rFonts w:ascii="仿宋" w:hAnsi="仿宋" w:eastAsia="仿宋" w:cs="仿宋"/>
          <w:sz w:val="24"/>
        </w:rPr>
      </w:pPr>
      <w:r>
        <w:rPr>
          <w:rFonts w:hint="eastAsia" w:ascii="仿宋" w:hAnsi="仿宋" w:eastAsia="仿宋" w:cs="仿宋"/>
          <w:sz w:val="24"/>
        </w:rPr>
        <w:t>素质要求</w:t>
      </w:r>
    </w:p>
    <w:p>
      <w:pPr>
        <w:spacing w:line="500" w:lineRule="exact"/>
        <w:ind w:firstLine="481"/>
        <w:jc w:val="left"/>
        <w:rPr>
          <w:rFonts w:ascii="仿宋" w:hAnsi="仿宋" w:eastAsia="仿宋" w:cs="仿宋"/>
          <w:sz w:val="24"/>
        </w:rPr>
      </w:pPr>
      <w:r>
        <w:rPr>
          <w:rFonts w:hint="eastAsia" w:ascii="仿宋" w:hAnsi="仿宋" w:eastAsia="仿宋" w:cs="仿宋"/>
          <w:sz w:val="24"/>
        </w:rPr>
        <w:t>（1）具有正确的世界观、人生观、价值观，热爱教育事业，具有高尚的师德；</w:t>
      </w:r>
    </w:p>
    <w:p>
      <w:pPr>
        <w:spacing w:line="500" w:lineRule="exact"/>
        <w:ind w:firstLine="481"/>
        <w:jc w:val="left"/>
        <w:rPr>
          <w:rFonts w:ascii="仿宋" w:hAnsi="仿宋" w:eastAsia="仿宋" w:cs="仿宋"/>
          <w:sz w:val="24"/>
        </w:rPr>
      </w:pPr>
      <w:r>
        <w:rPr>
          <w:rFonts w:hint="eastAsia" w:ascii="仿宋" w:hAnsi="仿宋" w:eastAsia="仿宋" w:cs="仿宋"/>
          <w:sz w:val="24"/>
        </w:rPr>
        <w:t>（2）具有开拓创新精神、团队协作精神；</w:t>
      </w:r>
    </w:p>
    <w:p>
      <w:pPr>
        <w:spacing w:line="500" w:lineRule="exact"/>
        <w:ind w:firstLine="481"/>
        <w:jc w:val="left"/>
        <w:rPr>
          <w:rFonts w:ascii="仿宋" w:hAnsi="仿宋" w:eastAsia="仿宋" w:cs="仿宋"/>
          <w:sz w:val="24"/>
        </w:rPr>
      </w:pPr>
      <w:r>
        <w:rPr>
          <w:rFonts w:hint="eastAsia" w:ascii="仿宋" w:hAnsi="仿宋" w:eastAsia="仿宋" w:cs="仿宋"/>
          <w:sz w:val="24"/>
        </w:rPr>
        <w:t>（3）具有诚实守信、敬业爱岗的品质及良好的职业道德；</w:t>
      </w:r>
    </w:p>
    <w:p>
      <w:pPr>
        <w:spacing w:line="500" w:lineRule="exact"/>
        <w:ind w:firstLine="481"/>
        <w:jc w:val="left"/>
        <w:rPr>
          <w:rFonts w:ascii="仿宋" w:hAnsi="仿宋" w:eastAsia="仿宋" w:cs="仿宋"/>
          <w:sz w:val="24"/>
        </w:rPr>
      </w:pPr>
      <w:r>
        <w:rPr>
          <w:rFonts w:hint="eastAsia" w:ascii="仿宋" w:hAnsi="仿宋" w:eastAsia="仿宋" w:cs="仿宋"/>
          <w:sz w:val="24"/>
        </w:rPr>
        <w:t>（4）身心健康，具备良好的心理素质、健全的人格和健康的身体；</w:t>
      </w:r>
    </w:p>
    <w:p>
      <w:pPr>
        <w:spacing w:line="500" w:lineRule="exact"/>
        <w:ind w:firstLine="481"/>
        <w:jc w:val="left"/>
        <w:rPr>
          <w:rFonts w:ascii="仿宋" w:hAnsi="仿宋" w:eastAsia="仿宋" w:cs="仿宋"/>
          <w:sz w:val="24"/>
        </w:rPr>
      </w:pPr>
      <w:r>
        <w:rPr>
          <w:rFonts w:hint="eastAsia" w:ascii="仿宋" w:hAnsi="仿宋" w:eastAsia="仿宋" w:cs="仿宋"/>
          <w:sz w:val="24"/>
        </w:rPr>
        <w:t>（5）具有良好的行为习惯。</w:t>
      </w:r>
    </w:p>
    <w:p>
      <w:pPr>
        <w:pStyle w:val="3"/>
        <w:rPr>
          <w:rFonts w:ascii="仿宋" w:hAnsi="仿宋" w:eastAsia="仿宋" w:cs="仿宋"/>
          <w:color w:val="auto"/>
        </w:rPr>
      </w:pPr>
      <w:r>
        <w:rPr>
          <w:rFonts w:hint="eastAsia" w:ascii="仿宋" w:hAnsi="仿宋" w:eastAsia="仿宋" w:cs="仿宋"/>
          <w:color w:val="auto"/>
        </w:rPr>
        <w:t>三、核心岗位（群）分析</w:t>
      </w:r>
    </w:p>
    <w:tbl>
      <w:tblPr>
        <w:tblStyle w:val="9"/>
        <w:tblW w:w="929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80"/>
        <w:gridCol w:w="3075"/>
        <w:gridCol w:w="1913"/>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754" w:type="dxa"/>
            <w:vAlign w:val="center"/>
          </w:tcPr>
          <w:p>
            <w:pPr>
              <w:spacing w:line="480" w:lineRule="exact"/>
              <w:jc w:val="center"/>
              <w:rPr>
                <w:rFonts w:ascii="仿宋" w:hAnsi="仿宋" w:eastAsia="仿宋" w:cs="仿宋"/>
                <w:sz w:val="24"/>
              </w:rPr>
            </w:pPr>
            <w:r>
              <w:rPr>
                <w:rFonts w:hint="eastAsia" w:ascii="仿宋" w:hAnsi="仿宋" w:eastAsia="仿宋" w:cs="仿宋"/>
                <w:sz w:val="24"/>
              </w:rPr>
              <w:t>序号</w:t>
            </w:r>
          </w:p>
        </w:tc>
        <w:tc>
          <w:tcPr>
            <w:tcW w:w="1380" w:type="dxa"/>
            <w:vAlign w:val="center"/>
          </w:tcPr>
          <w:p>
            <w:pPr>
              <w:spacing w:line="480" w:lineRule="exact"/>
              <w:jc w:val="center"/>
              <w:rPr>
                <w:rFonts w:ascii="仿宋" w:hAnsi="仿宋" w:eastAsia="仿宋" w:cs="仿宋"/>
                <w:sz w:val="24"/>
              </w:rPr>
            </w:pPr>
            <w:r>
              <w:rPr>
                <w:rFonts w:hint="eastAsia" w:ascii="仿宋" w:hAnsi="仿宋" w:eastAsia="仿宋" w:cs="仿宋"/>
                <w:sz w:val="24"/>
              </w:rPr>
              <w:t>核心岗位</w:t>
            </w:r>
          </w:p>
        </w:tc>
        <w:tc>
          <w:tcPr>
            <w:tcW w:w="3075" w:type="dxa"/>
            <w:vAlign w:val="center"/>
          </w:tcPr>
          <w:p>
            <w:pPr>
              <w:spacing w:line="480" w:lineRule="exact"/>
              <w:jc w:val="center"/>
              <w:rPr>
                <w:rFonts w:ascii="仿宋" w:hAnsi="仿宋" w:eastAsia="仿宋" w:cs="仿宋"/>
                <w:sz w:val="24"/>
              </w:rPr>
            </w:pPr>
            <w:r>
              <w:rPr>
                <w:rFonts w:hint="eastAsia" w:ascii="仿宋" w:hAnsi="仿宋" w:eastAsia="仿宋" w:cs="仿宋"/>
                <w:sz w:val="24"/>
              </w:rPr>
              <w:t>素质能力要求</w:t>
            </w:r>
          </w:p>
        </w:tc>
        <w:tc>
          <w:tcPr>
            <w:tcW w:w="1913" w:type="dxa"/>
            <w:vAlign w:val="center"/>
          </w:tcPr>
          <w:p>
            <w:pPr>
              <w:spacing w:line="480" w:lineRule="exact"/>
              <w:jc w:val="center"/>
              <w:rPr>
                <w:rFonts w:ascii="仿宋" w:hAnsi="仿宋" w:eastAsia="仿宋" w:cs="仿宋"/>
                <w:sz w:val="24"/>
              </w:rPr>
            </w:pPr>
            <w:r>
              <w:rPr>
                <w:rFonts w:hint="eastAsia" w:ascii="仿宋" w:hAnsi="仿宋" w:eastAsia="仿宋" w:cs="仿宋"/>
                <w:sz w:val="24"/>
              </w:rPr>
              <w:t>专业核心课程</w:t>
            </w:r>
          </w:p>
        </w:tc>
        <w:tc>
          <w:tcPr>
            <w:tcW w:w="2175" w:type="dxa"/>
            <w:vAlign w:val="center"/>
          </w:tcPr>
          <w:p>
            <w:pPr>
              <w:spacing w:line="480" w:lineRule="exact"/>
              <w:jc w:val="center"/>
              <w:rPr>
                <w:rFonts w:ascii="仿宋" w:hAnsi="仿宋" w:eastAsia="仿宋" w:cs="仿宋"/>
                <w:sz w:val="24"/>
              </w:rPr>
            </w:pPr>
            <w:r>
              <w:rPr>
                <w:rFonts w:hint="eastAsia" w:ascii="仿宋" w:hAnsi="仿宋" w:eastAsia="仿宋" w:cs="仿宋"/>
                <w:sz w:val="24"/>
              </w:rPr>
              <w:t>相关职业资格证书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54" w:type="dxa"/>
            <w:vAlign w:val="center"/>
          </w:tcPr>
          <w:p>
            <w:pPr>
              <w:spacing w:line="480" w:lineRule="exact"/>
              <w:jc w:val="center"/>
              <w:rPr>
                <w:rFonts w:ascii="仿宋" w:hAnsi="仿宋" w:eastAsia="仿宋" w:cs="仿宋"/>
                <w:sz w:val="24"/>
              </w:rPr>
            </w:pPr>
            <w:r>
              <w:rPr>
                <w:rFonts w:hint="eastAsia" w:ascii="仿宋" w:hAnsi="仿宋" w:eastAsia="仿宋" w:cs="仿宋"/>
                <w:sz w:val="24"/>
              </w:rPr>
              <w:t>1</w:t>
            </w:r>
          </w:p>
        </w:tc>
        <w:tc>
          <w:tcPr>
            <w:tcW w:w="1380" w:type="dxa"/>
          </w:tcPr>
          <w:p>
            <w:pPr>
              <w:rPr>
                <w:rFonts w:ascii="仿宋" w:hAnsi="仿宋" w:eastAsia="仿宋" w:cs="仿宋"/>
                <w:szCs w:val="21"/>
              </w:rPr>
            </w:pPr>
          </w:p>
          <w:p>
            <w:pPr>
              <w:rPr>
                <w:rFonts w:ascii="仿宋" w:hAnsi="仿宋" w:eastAsia="仿宋" w:cs="仿宋"/>
                <w:szCs w:val="21"/>
              </w:rPr>
            </w:pPr>
          </w:p>
          <w:p>
            <w:pPr>
              <w:jc w:val="center"/>
              <w:rPr>
                <w:rFonts w:ascii="仿宋" w:hAnsi="仿宋" w:eastAsia="仿宋" w:cs="仿宋"/>
                <w:szCs w:val="21"/>
              </w:rPr>
            </w:pPr>
            <w:r>
              <w:rPr>
                <w:rFonts w:hint="eastAsia" w:ascii="仿宋" w:hAnsi="仿宋" w:eastAsia="仿宋" w:cs="仿宋"/>
                <w:szCs w:val="21"/>
              </w:rPr>
              <w:t>小学语文</w:t>
            </w:r>
          </w:p>
          <w:p>
            <w:pPr>
              <w:jc w:val="center"/>
              <w:rPr>
                <w:rFonts w:ascii="仿宋" w:hAnsi="仿宋" w:eastAsia="仿宋" w:cs="仿宋"/>
                <w:szCs w:val="21"/>
              </w:rPr>
            </w:pPr>
            <w:r>
              <w:rPr>
                <w:rFonts w:hint="eastAsia" w:ascii="仿宋" w:hAnsi="仿宋" w:eastAsia="仿宋" w:cs="仿宋"/>
                <w:szCs w:val="21"/>
              </w:rPr>
              <w:t>教师</w:t>
            </w:r>
          </w:p>
        </w:tc>
        <w:tc>
          <w:tcPr>
            <w:tcW w:w="3075" w:type="dxa"/>
          </w:tcPr>
          <w:p>
            <w:pPr>
              <w:rPr>
                <w:rFonts w:ascii="仿宋" w:hAnsi="仿宋" w:eastAsia="仿宋" w:cs="仿宋"/>
                <w:szCs w:val="21"/>
              </w:rPr>
            </w:pPr>
            <w:r>
              <w:rPr>
                <w:rFonts w:hint="eastAsia" w:ascii="仿宋" w:hAnsi="仿宋" w:eastAsia="仿宋" w:cs="仿宋"/>
                <w:szCs w:val="21"/>
              </w:rPr>
              <w:t xml:space="preserve">1.科学设计课堂学习次序的能力。 </w:t>
            </w:r>
          </w:p>
          <w:p>
            <w:pPr>
              <w:rPr>
                <w:rFonts w:ascii="仿宋" w:hAnsi="仿宋" w:eastAsia="仿宋" w:cs="仿宋"/>
                <w:szCs w:val="21"/>
              </w:rPr>
            </w:pPr>
            <w:r>
              <w:rPr>
                <w:rFonts w:hint="eastAsia" w:ascii="仿宋" w:hAnsi="仿宋" w:eastAsia="仿宋" w:cs="仿宋"/>
                <w:szCs w:val="21"/>
              </w:rPr>
              <w:t>2. 充分运用教育教学策略和教学资源的能力。</w:t>
            </w:r>
          </w:p>
          <w:p>
            <w:pPr>
              <w:rPr>
                <w:rFonts w:ascii="仿宋" w:hAnsi="仿宋" w:eastAsia="仿宋" w:cs="仿宋"/>
                <w:szCs w:val="21"/>
              </w:rPr>
            </w:pPr>
            <w:r>
              <w:rPr>
                <w:rFonts w:hint="eastAsia" w:ascii="仿宋" w:hAnsi="仿宋" w:eastAsia="仿宋" w:cs="仿宋"/>
                <w:szCs w:val="21"/>
              </w:rPr>
              <w:t>3.实施课堂教育教学和课外辅导的能力。</w:t>
            </w:r>
          </w:p>
          <w:p>
            <w:pPr>
              <w:rPr>
                <w:rFonts w:ascii="仿宋" w:hAnsi="仿宋" w:eastAsia="仿宋" w:cs="仿宋"/>
                <w:szCs w:val="21"/>
              </w:rPr>
            </w:pPr>
            <w:r>
              <w:rPr>
                <w:rFonts w:hint="eastAsia" w:ascii="仿宋" w:hAnsi="仿宋" w:eastAsia="仿宋" w:cs="仿宋"/>
                <w:szCs w:val="21"/>
              </w:rPr>
              <w:t>4.对教育教学中突发事件进行处理的能力。</w:t>
            </w:r>
          </w:p>
          <w:p>
            <w:pPr>
              <w:rPr>
                <w:rFonts w:ascii="仿宋" w:hAnsi="仿宋" w:eastAsia="仿宋" w:cs="仿宋"/>
                <w:szCs w:val="21"/>
              </w:rPr>
            </w:pPr>
            <w:r>
              <w:rPr>
                <w:rFonts w:hint="eastAsia" w:ascii="仿宋" w:hAnsi="仿宋" w:eastAsia="仿宋" w:cs="仿宋"/>
                <w:szCs w:val="21"/>
              </w:rPr>
              <w:t>5.对学生进行有效评价的能力。</w:t>
            </w:r>
          </w:p>
          <w:p>
            <w:pPr>
              <w:rPr>
                <w:rFonts w:ascii="仿宋" w:hAnsi="仿宋" w:eastAsia="仿宋" w:cs="仿宋"/>
                <w:szCs w:val="21"/>
              </w:rPr>
            </w:pPr>
            <w:r>
              <w:rPr>
                <w:rFonts w:hint="eastAsia" w:ascii="仿宋" w:hAnsi="仿宋" w:eastAsia="仿宋" w:cs="仿宋"/>
                <w:szCs w:val="21"/>
              </w:rPr>
              <w:t>6.协调、沟通、组织的能力。</w:t>
            </w:r>
          </w:p>
        </w:tc>
        <w:tc>
          <w:tcPr>
            <w:tcW w:w="1913" w:type="dxa"/>
          </w:tcPr>
          <w:p>
            <w:pPr>
              <w:rPr>
                <w:rFonts w:ascii="仿宋" w:hAnsi="仿宋" w:eastAsia="仿宋" w:cs="仿宋"/>
                <w:szCs w:val="21"/>
              </w:rPr>
            </w:pPr>
            <w:r>
              <w:rPr>
                <w:rFonts w:hint="eastAsia" w:ascii="仿宋" w:hAnsi="仿宋" w:eastAsia="仿宋" w:cs="仿宋"/>
                <w:szCs w:val="21"/>
              </w:rPr>
              <w:t>《现代汉语》</w:t>
            </w:r>
          </w:p>
          <w:p>
            <w:pPr>
              <w:rPr>
                <w:rFonts w:ascii="仿宋" w:hAnsi="仿宋" w:eastAsia="仿宋" w:cs="仿宋"/>
                <w:szCs w:val="21"/>
              </w:rPr>
            </w:pPr>
            <w:r>
              <w:rPr>
                <w:rFonts w:hint="eastAsia" w:ascii="仿宋" w:hAnsi="仿宋" w:eastAsia="仿宋" w:cs="仿宋"/>
                <w:szCs w:val="21"/>
              </w:rPr>
              <w:t>《古代汉语》</w:t>
            </w:r>
          </w:p>
          <w:p>
            <w:pPr>
              <w:rPr>
                <w:rFonts w:ascii="仿宋" w:hAnsi="仿宋" w:eastAsia="仿宋" w:cs="仿宋"/>
                <w:szCs w:val="21"/>
              </w:rPr>
            </w:pPr>
            <w:r>
              <w:rPr>
                <w:rFonts w:hint="eastAsia" w:ascii="仿宋" w:hAnsi="仿宋" w:eastAsia="仿宋" w:cs="仿宋"/>
                <w:szCs w:val="21"/>
              </w:rPr>
              <w:t>《中国古代文学》</w:t>
            </w:r>
          </w:p>
          <w:p>
            <w:pPr>
              <w:rPr>
                <w:rFonts w:ascii="仿宋" w:hAnsi="仿宋" w:eastAsia="仿宋" w:cs="仿宋"/>
                <w:szCs w:val="21"/>
              </w:rPr>
            </w:pPr>
            <w:r>
              <w:rPr>
                <w:rFonts w:hint="eastAsia" w:ascii="仿宋" w:hAnsi="仿宋" w:eastAsia="仿宋" w:cs="仿宋"/>
                <w:szCs w:val="21"/>
              </w:rPr>
              <w:t>《中国当代文学》</w:t>
            </w:r>
          </w:p>
          <w:p>
            <w:pPr>
              <w:rPr>
                <w:rFonts w:ascii="仿宋" w:hAnsi="仿宋" w:eastAsia="仿宋" w:cs="仿宋"/>
                <w:szCs w:val="21"/>
              </w:rPr>
            </w:pPr>
            <w:r>
              <w:rPr>
                <w:rFonts w:hint="eastAsia" w:ascii="仿宋" w:hAnsi="仿宋" w:eastAsia="仿宋" w:cs="仿宋"/>
                <w:szCs w:val="21"/>
              </w:rPr>
              <w:t>《中国现代文学》</w:t>
            </w:r>
          </w:p>
          <w:p>
            <w:pPr>
              <w:rPr>
                <w:rFonts w:ascii="仿宋" w:hAnsi="仿宋" w:eastAsia="仿宋" w:cs="仿宋"/>
                <w:szCs w:val="21"/>
              </w:rPr>
            </w:pPr>
            <w:r>
              <w:rPr>
                <w:rFonts w:hint="eastAsia" w:ascii="仿宋" w:hAnsi="仿宋" w:eastAsia="仿宋" w:cs="仿宋"/>
                <w:szCs w:val="21"/>
              </w:rPr>
              <w:t>《外国文学》</w:t>
            </w:r>
          </w:p>
          <w:p>
            <w:pPr>
              <w:rPr>
                <w:rFonts w:ascii="仿宋" w:hAnsi="仿宋" w:eastAsia="仿宋" w:cs="仿宋"/>
                <w:szCs w:val="21"/>
              </w:rPr>
            </w:pPr>
            <w:r>
              <w:rPr>
                <w:rFonts w:hint="eastAsia" w:ascii="仿宋" w:hAnsi="仿宋" w:eastAsia="仿宋" w:cs="仿宋"/>
                <w:szCs w:val="21"/>
              </w:rPr>
              <w:t>《文学概论》</w:t>
            </w:r>
          </w:p>
          <w:p>
            <w:pPr>
              <w:rPr>
                <w:rFonts w:ascii="仿宋" w:hAnsi="仿宋" w:eastAsia="仿宋" w:cs="仿宋"/>
                <w:szCs w:val="21"/>
              </w:rPr>
            </w:pPr>
            <w:r>
              <w:rPr>
                <w:rFonts w:hint="eastAsia" w:ascii="仿宋" w:hAnsi="仿宋" w:eastAsia="仿宋" w:cs="仿宋"/>
                <w:szCs w:val="21"/>
              </w:rPr>
              <w:t>《小学语文教法》</w:t>
            </w:r>
          </w:p>
        </w:tc>
        <w:tc>
          <w:tcPr>
            <w:tcW w:w="2175" w:type="dxa"/>
          </w:tcPr>
          <w:p>
            <w:pPr>
              <w:rPr>
                <w:rFonts w:ascii="仿宋" w:hAnsi="仿宋" w:eastAsia="仿宋" w:cs="仿宋"/>
                <w:szCs w:val="21"/>
              </w:rPr>
            </w:pPr>
            <w:r>
              <w:rPr>
                <w:rFonts w:hint="eastAsia" w:ascii="仿宋" w:hAnsi="仿宋" w:eastAsia="仿宋" w:cs="仿宋"/>
                <w:szCs w:val="21"/>
              </w:rPr>
              <w:t>教师资格证</w:t>
            </w:r>
          </w:p>
          <w:p>
            <w:pPr>
              <w:rPr>
                <w:rFonts w:ascii="仿宋" w:hAnsi="仿宋" w:eastAsia="仿宋" w:cs="仿宋"/>
                <w:szCs w:val="21"/>
              </w:rPr>
            </w:pPr>
            <w:r>
              <w:rPr>
                <w:rFonts w:hint="eastAsia" w:ascii="仿宋" w:hAnsi="仿宋" w:eastAsia="仿宋" w:cs="仿宋"/>
                <w:szCs w:val="21"/>
              </w:rPr>
              <w:t>普通话等级证（二甲以上）</w:t>
            </w:r>
          </w:p>
          <w:p>
            <w:pPr>
              <w:rPr>
                <w:rFonts w:ascii="仿宋" w:hAnsi="仿宋" w:eastAsia="仿宋" w:cs="仿宋"/>
                <w:szCs w:val="21"/>
              </w:rPr>
            </w:pPr>
            <w:r>
              <w:rPr>
                <w:rFonts w:hint="eastAsia" w:ascii="仿宋" w:hAnsi="仿宋" w:eastAsia="仿宋" w:cs="仿宋"/>
                <w:szCs w:val="21"/>
              </w:rPr>
              <w:t>秘书职业资格证</w:t>
            </w:r>
          </w:p>
          <w:p>
            <w:pPr>
              <w:rPr>
                <w:rFonts w:ascii="仿宋" w:hAnsi="仿宋" w:eastAsia="仿宋" w:cs="仿宋"/>
                <w:szCs w:val="21"/>
              </w:rPr>
            </w:pPr>
            <w:r>
              <w:rPr>
                <w:rFonts w:hint="eastAsia" w:ascii="仿宋" w:hAnsi="仿宋" w:eastAsia="仿宋" w:cs="仿宋"/>
                <w:szCs w:val="21"/>
              </w:rPr>
              <w:t>计算等级证</w:t>
            </w:r>
          </w:p>
        </w:tc>
      </w:tr>
    </w:tbl>
    <w:p>
      <w:pPr>
        <w:pStyle w:val="3"/>
        <w:spacing w:before="0" w:beforeLines="0" w:after="0" w:afterLines="0" w:line="500" w:lineRule="exact"/>
        <w:rPr>
          <w:rFonts w:ascii="仿宋" w:hAnsi="仿宋" w:eastAsia="仿宋" w:cs="仿宋"/>
          <w:color w:val="auto"/>
        </w:rPr>
      </w:pPr>
      <w:r>
        <w:rPr>
          <w:rFonts w:hint="eastAsia" w:ascii="仿宋" w:hAnsi="仿宋" w:eastAsia="仿宋" w:cs="仿宋"/>
          <w:color w:val="auto"/>
        </w:rPr>
        <w:t>四、毕业条件</w:t>
      </w:r>
    </w:p>
    <w:p>
      <w:pPr>
        <w:spacing w:line="500" w:lineRule="exact"/>
        <w:rPr>
          <w:rFonts w:ascii="仿宋" w:hAnsi="仿宋" w:eastAsia="仿宋" w:cs="仿宋"/>
          <w:sz w:val="24"/>
        </w:rPr>
      </w:pPr>
      <w:r>
        <w:rPr>
          <w:rFonts w:hint="eastAsia" w:ascii="仿宋" w:hAnsi="仿宋" w:eastAsia="仿宋" w:cs="仿宋"/>
          <w:sz w:val="24"/>
        </w:rPr>
        <w:t>本专业学生应达到以下条件方可毕业：</w:t>
      </w:r>
    </w:p>
    <w:p>
      <w:pPr>
        <w:spacing w:line="500" w:lineRule="exact"/>
        <w:rPr>
          <w:rFonts w:ascii="仿宋" w:hAnsi="仿宋" w:eastAsia="仿宋" w:cs="仿宋"/>
          <w:bCs/>
          <w:kern w:val="0"/>
          <w:sz w:val="24"/>
        </w:rPr>
      </w:pPr>
      <w:r>
        <w:rPr>
          <w:rFonts w:hint="eastAsia" w:ascii="仿宋" w:hAnsi="仿宋" w:eastAsia="仿宋" w:cs="仿宋"/>
          <w:b/>
          <w:kern w:val="0"/>
          <w:sz w:val="24"/>
        </w:rPr>
        <w:t>1.学分要求：</w:t>
      </w:r>
      <w:r>
        <w:rPr>
          <w:rFonts w:hint="eastAsia" w:ascii="仿宋" w:hAnsi="仿宋" w:eastAsia="仿宋" w:cs="仿宋"/>
          <w:bCs/>
          <w:kern w:val="0"/>
          <w:sz w:val="24"/>
        </w:rPr>
        <w:t>必须取得本专业规定的159学分；</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2.素质教育分要求：</w:t>
      </w:r>
      <w:r>
        <w:rPr>
          <w:rFonts w:hint="eastAsia" w:ascii="仿宋" w:hAnsi="仿宋" w:eastAsia="仿宋" w:cs="仿宋"/>
          <w:kern w:val="0"/>
          <w:sz w:val="24"/>
        </w:rPr>
        <w:t>综合素质训练活动必须取得5学分，具体参照《大学生综合素质教育分获取项目表》；</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3.技能考证考级：</w:t>
      </w:r>
      <w:r>
        <w:rPr>
          <w:rFonts w:hint="eastAsia" w:ascii="仿宋" w:hAnsi="仿宋" w:eastAsia="仿宋" w:cs="仿宋"/>
          <w:kern w:val="0"/>
          <w:sz w:val="24"/>
        </w:rPr>
        <w:t>技能考证考级项目必须取得5学分。</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4.公共选修模块：</w:t>
      </w:r>
      <w:r>
        <w:rPr>
          <w:rFonts w:hint="eastAsia" w:ascii="仿宋" w:hAnsi="仿宋" w:eastAsia="仿宋" w:cs="仿宋"/>
          <w:kern w:val="0"/>
          <w:sz w:val="24"/>
        </w:rPr>
        <w:t>限选6学分。</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5.技能过关：</w:t>
      </w:r>
      <w:r>
        <w:rPr>
          <w:rFonts w:hint="eastAsia" w:ascii="仿宋" w:hAnsi="仿宋" w:eastAsia="仿宋" w:cs="仿宋"/>
          <w:kern w:val="0"/>
          <w:sz w:val="24"/>
        </w:rPr>
        <w:t>在各门课程考核合格的基础之上，毕业前共需要进行9项技能的专项考核，其中教师口语（普通话）、书法（三笔字）、名篇背诵、小学语文教学设计、说课、试讲等技能的考核。各项技能考核合格后颁发相应技能的合格证书，方可毕业。（详见《师范教育系学生九项技能考核实施方案》）</w:t>
      </w:r>
    </w:p>
    <w:p>
      <w:pPr>
        <w:widowControl/>
        <w:spacing w:line="500" w:lineRule="exact"/>
        <w:jc w:val="left"/>
        <w:rPr>
          <w:rFonts w:ascii="仿宋" w:hAnsi="仿宋" w:eastAsia="仿宋" w:cs="仿宋"/>
          <w:kern w:val="0"/>
          <w:sz w:val="24"/>
        </w:rPr>
      </w:pPr>
      <w:r>
        <w:rPr>
          <w:rFonts w:hint="eastAsia" w:ascii="仿宋" w:hAnsi="仿宋" w:eastAsia="仿宋" w:cs="仿宋"/>
          <w:kern w:val="0"/>
          <w:sz w:val="24"/>
        </w:rPr>
        <w:t>6.</w:t>
      </w:r>
      <w:r>
        <w:rPr>
          <w:rFonts w:hint="eastAsia" w:ascii="仿宋" w:hAnsi="仿宋" w:eastAsia="仿宋" w:cs="仿宋"/>
          <w:b/>
          <w:kern w:val="0"/>
          <w:sz w:val="24"/>
          <w:szCs w:val="22"/>
        </w:rPr>
        <w:t>教育见习：</w:t>
      </w:r>
      <w:r>
        <w:rPr>
          <w:rFonts w:hint="eastAsia" w:ascii="仿宋" w:hAnsi="仿宋" w:eastAsia="仿宋" w:cs="仿宋"/>
          <w:kern w:val="0"/>
          <w:sz w:val="24"/>
          <w:szCs w:val="22"/>
        </w:rPr>
        <w:t>必须按时参加本专业统一安排的教育见习，并认真完成各项见习任务，方可毕业。</w:t>
      </w:r>
    </w:p>
    <w:p>
      <w:pPr>
        <w:pStyle w:val="3"/>
        <w:spacing w:before="0" w:beforeLines="0" w:after="0" w:afterLines="0" w:line="500" w:lineRule="exact"/>
        <w:rPr>
          <w:rFonts w:ascii="仿宋" w:hAnsi="仿宋" w:eastAsia="仿宋" w:cs="仿宋"/>
          <w:color w:val="auto"/>
        </w:rPr>
      </w:pPr>
      <w:r>
        <w:rPr>
          <w:rFonts w:hint="eastAsia" w:ascii="仿宋" w:hAnsi="仿宋" w:eastAsia="仿宋" w:cs="仿宋"/>
          <w:color w:val="auto"/>
        </w:rPr>
        <w:t xml:space="preserve">五、职业能力与学习内容分析 </w:t>
      </w:r>
    </w:p>
    <w:p>
      <w:pPr>
        <w:spacing w:line="500" w:lineRule="exact"/>
        <w:rPr>
          <w:rFonts w:ascii="仿宋" w:hAnsi="仿宋" w:eastAsia="仿宋" w:cs="仿宋"/>
          <w:b/>
          <w:sz w:val="24"/>
        </w:rPr>
      </w:pPr>
      <w:r>
        <w:rPr>
          <w:rFonts w:hint="eastAsia" w:ascii="仿宋" w:hAnsi="仿宋" w:eastAsia="仿宋" w:cs="仿宋"/>
          <w:b/>
          <w:sz w:val="24"/>
        </w:rPr>
        <w:t>1．公共基础课</w:t>
      </w:r>
    </w:p>
    <w:tbl>
      <w:tblPr>
        <w:tblStyle w:val="9"/>
        <w:tblW w:w="9118"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02"/>
        <w:gridCol w:w="2460"/>
        <w:gridCol w:w="2616"/>
        <w:gridCol w:w="11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2902" w:type="dxa"/>
            <w:noWrap/>
            <w:vAlign w:val="center"/>
          </w:tcPr>
          <w:p>
            <w:pPr>
              <w:tabs>
                <w:tab w:val="center" w:pos="4153"/>
                <w:tab w:val="right" w:pos="8306"/>
              </w:tabs>
              <w:snapToGrid w:val="0"/>
              <w:spacing w:line="300" w:lineRule="exact"/>
              <w:jc w:val="center"/>
              <w:textAlignment w:val="baseline"/>
              <w:rPr>
                <w:rFonts w:ascii="仿宋" w:hAnsi="仿宋" w:eastAsia="仿宋" w:cs="仿宋"/>
                <w:sz w:val="20"/>
                <w:szCs w:val="21"/>
              </w:rPr>
            </w:pPr>
            <w:r>
              <w:rPr>
                <w:rFonts w:hint="eastAsia" w:ascii="仿宋" w:hAnsi="仿宋" w:eastAsia="仿宋" w:cs="仿宋"/>
                <w:szCs w:val="21"/>
              </w:rPr>
              <w:t>职业基本素质</w:t>
            </w:r>
          </w:p>
        </w:tc>
        <w:tc>
          <w:tcPr>
            <w:tcW w:w="2460" w:type="dxa"/>
            <w:noWrap/>
            <w:vAlign w:val="center"/>
          </w:tcPr>
          <w:p>
            <w:pPr>
              <w:tabs>
                <w:tab w:val="center" w:pos="4153"/>
                <w:tab w:val="right" w:pos="8306"/>
              </w:tabs>
              <w:snapToGrid w:val="0"/>
              <w:spacing w:line="300" w:lineRule="exact"/>
              <w:jc w:val="center"/>
              <w:textAlignment w:val="baseline"/>
              <w:rPr>
                <w:rFonts w:ascii="仿宋" w:hAnsi="仿宋" w:eastAsia="仿宋" w:cs="仿宋"/>
                <w:sz w:val="20"/>
                <w:szCs w:val="21"/>
              </w:rPr>
            </w:pPr>
            <w:r>
              <w:rPr>
                <w:rFonts w:hint="eastAsia" w:ascii="仿宋" w:hAnsi="仿宋" w:eastAsia="仿宋" w:cs="仿宋"/>
                <w:szCs w:val="21"/>
              </w:rPr>
              <w:t>课程</w:t>
            </w:r>
          </w:p>
        </w:tc>
        <w:tc>
          <w:tcPr>
            <w:tcW w:w="2616" w:type="dxa"/>
            <w:noWrap/>
            <w:vAlign w:val="center"/>
          </w:tcPr>
          <w:p>
            <w:pPr>
              <w:tabs>
                <w:tab w:val="center" w:pos="4153"/>
                <w:tab w:val="right" w:pos="8306"/>
              </w:tabs>
              <w:snapToGrid w:val="0"/>
              <w:spacing w:line="300" w:lineRule="exact"/>
              <w:jc w:val="center"/>
              <w:textAlignment w:val="baseline"/>
              <w:rPr>
                <w:rFonts w:ascii="仿宋" w:hAnsi="仿宋" w:eastAsia="仿宋" w:cs="仿宋"/>
                <w:sz w:val="20"/>
                <w:szCs w:val="21"/>
              </w:rPr>
            </w:pPr>
            <w:r>
              <w:rPr>
                <w:rFonts w:hint="eastAsia" w:ascii="仿宋" w:hAnsi="仿宋" w:eastAsia="仿宋" w:cs="仿宋"/>
                <w:szCs w:val="21"/>
              </w:rPr>
              <w:t>主要学习内容</w:t>
            </w:r>
          </w:p>
        </w:tc>
        <w:tc>
          <w:tcPr>
            <w:tcW w:w="1140" w:type="dxa"/>
            <w:noWrap/>
            <w:vAlign w:val="center"/>
          </w:tcPr>
          <w:p>
            <w:pPr>
              <w:tabs>
                <w:tab w:val="center" w:pos="4153"/>
                <w:tab w:val="right" w:pos="8306"/>
              </w:tabs>
              <w:snapToGrid w:val="0"/>
              <w:spacing w:line="300" w:lineRule="exact"/>
              <w:jc w:val="center"/>
              <w:textAlignment w:val="baseline"/>
              <w:rPr>
                <w:rFonts w:ascii="仿宋" w:hAnsi="仿宋" w:eastAsia="仿宋" w:cs="仿宋"/>
                <w:sz w:val="20"/>
                <w:szCs w:val="21"/>
              </w:rPr>
            </w:pPr>
            <w:r>
              <w:rPr>
                <w:rFonts w:hint="eastAsia" w:ascii="仿宋" w:hAnsi="仿宋" w:eastAsia="仿宋" w:cs="仿宋"/>
                <w:szCs w:val="21"/>
              </w:rPr>
              <w:t>责任部门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084" w:hRule="atLeast"/>
          <w:jc w:val="center"/>
        </w:trPr>
        <w:tc>
          <w:tcPr>
            <w:tcW w:w="2902"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1.树立科学的人生观、世界观、价值观及社会主义核心价值观。</w:t>
            </w:r>
          </w:p>
          <w:p>
            <w:pPr>
              <w:textAlignment w:val="baseline"/>
              <w:rPr>
                <w:rFonts w:ascii="仿宋" w:hAnsi="仿宋" w:eastAsia="仿宋" w:cs="仿宋"/>
                <w:sz w:val="20"/>
                <w:szCs w:val="21"/>
              </w:rPr>
            </w:pPr>
            <w:r>
              <w:rPr>
                <w:rFonts w:hint="eastAsia" w:ascii="仿宋" w:hAnsi="仿宋" w:eastAsia="仿宋" w:cs="仿宋"/>
                <w:szCs w:val="21"/>
              </w:rPr>
              <w:t>2.做到个人理想与社会理想的统一，奋力实现民族复兴。</w:t>
            </w:r>
          </w:p>
          <w:p>
            <w:pPr>
              <w:textAlignment w:val="baseline"/>
              <w:rPr>
                <w:rFonts w:ascii="仿宋" w:hAnsi="仿宋" w:eastAsia="仿宋" w:cs="仿宋"/>
                <w:sz w:val="20"/>
                <w:szCs w:val="21"/>
              </w:rPr>
            </w:pPr>
            <w:r>
              <w:rPr>
                <w:rFonts w:hint="eastAsia" w:ascii="仿宋" w:hAnsi="仿宋" w:eastAsia="仿宋" w:cs="仿宋"/>
                <w:szCs w:val="21"/>
              </w:rPr>
              <w:t>3.树立爱国主义的民族精神和改革创新的时代精神。做到诚实守信、积极进取、精益求精、爱岗敬业，做新时代的忠诚爱国者。</w:t>
            </w:r>
          </w:p>
          <w:p>
            <w:pPr>
              <w:textAlignment w:val="baseline"/>
              <w:rPr>
                <w:rFonts w:ascii="仿宋" w:hAnsi="仿宋" w:eastAsia="仿宋" w:cs="仿宋"/>
                <w:sz w:val="20"/>
                <w:szCs w:val="21"/>
              </w:rPr>
            </w:pPr>
            <w:r>
              <w:rPr>
                <w:rFonts w:hint="eastAsia" w:ascii="仿宋" w:hAnsi="仿宋" w:eastAsia="仿宋" w:cs="仿宋"/>
                <w:szCs w:val="21"/>
              </w:rPr>
              <w:t>4.树立马克思主义道德观、弘扬社会主义道德。</w:t>
            </w:r>
          </w:p>
          <w:p>
            <w:pPr>
              <w:textAlignment w:val="baseline"/>
              <w:rPr>
                <w:rFonts w:ascii="仿宋" w:hAnsi="仿宋" w:eastAsia="仿宋" w:cs="仿宋"/>
                <w:sz w:val="20"/>
                <w:szCs w:val="21"/>
              </w:rPr>
            </w:pPr>
            <w:r>
              <w:rPr>
                <w:rFonts w:hint="eastAsia" w:ascii="仿宋" w:hAnsi="仿宋" w:eastAsia="仿宋" w:cs="仿宋"/>
                <w:szCs w:val="21"/>
              </w:rPr>
              <w:t>5.增强法治意识、树立法治观念、增强依法治国理念、培养法治思维、弘扬法治精神。提升法治素养，做尊法、学法、守法、用法的中国特色社会主义公民。</w:t>
            </w:r>
          </w:p>
        </w:tc>
        <w:tc>
          <w:tcPr>
            <w:tcW w:w="2460"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《思想道德与法治》</w:t>
            </w:r>
          </w:p>
          <w:p>
            <w:pPr>
              <w:textAlignment w:val="baseline"/>
              <w:rPr>
                <w:rFonts w:ascii="仿宋" w:hAnsi="仿宋" w:eastAsia="仿宋" w:cs="仿宋"/>
                <w:sz w:val="20"/>
                <w:szCs w:val="21"/>
              </w:rPr>
            </w:pPr>
          </w:p>
        </w:tc>
        <w:tc>
          <w:tcPr>
            <w:tcW w:w="2616"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1.人生观、价值观、世界观及社会主义核心价值观。</w:t>
            </w:r>
          </w:p>
          <w:p>
            <w:pPr>
              <w:textAlignment w:val="baseline"/>
              <w:rPr>
                <w:rFonts w:ascii="仿宋" w:hAnsi="仿宋" w:eastAsia="仿宋" w:cs="仿宋"/>
                <w:sz w:val="20"/>
                <w:szCs w:val="21"/>
              </w:rPr>
            </w:pPr>
            <w:r>
              <w:rPr>
                <w:rFonts w:hint="eastAsia" w:ascii="仿宋" w:hAnsi="仿宋" w:eastAsia="仿宋" w:cs="仿宋"/>
                <w:szCs w:val="21"/>
              </w:rPr>
              <w:t>2.远大理想和信念、信仰、信心。</w:t>
            </w:r>
          </w:p>
          <w:p>
            <w:pPr>
              <w:textAlignment w:val="baseline"/>
              <w:rPr>
                <w:rFonts w:ascii="仿宋" w:hAnsi="仿宋" w:eastAsia="仿宋" w:cs="仿宋"/>
                <w:sz w:val="20"/>
                <w:szCs w:val="21"/>
              </w:rPr>
            </w:pPr>
            <w:r>
              <w:rPr>
                <w:rFonts w:hint="eastAsia" w:ascii="仿宋" w:hAnsi="仿宋" w:eastAsia="仿宋" w:cs="仿宋"/>
                <w:szCs w:val="21"/>
              </w:rPr>
              <w:t>3.爱国主义的民族精神和改革创新的时代精神。</w:t>
            </w:r>
          </w:p>
          <w:p>
            <w:pPr>
              <w:textAlignment w:val="baseline"/>
              <w:rPr>
                <w:rFonts w:ascii="仿宋" w:hAnsi="仿宋" w:eastAsia="仿宋" w:cs="仿宋"/>
                <w:sz w:val="20"/>
                <w:szCs w:val="21"/>
              </w:rPr>
            </w:pPr>
            <w:r>
              <w:rPr>
                <w:rFonts w:hint="eastAsia" w:ascii="仿宋" w:hAnsi="仿宋" w:eastAsia="仿宋" w:cs="仿宋"/>
                <w:szCs w:val="21"/>
              </w:rPr>
              <w:t>4.社会主义道德的核心与原则、中华民族传统美德、革命道德、社会公德、职业道德、家庭美德、个人品德。</w:t>
            </w:r>
          </w:p>
          <w:p>
            <w:pPr>
              <w:textAlignment w:val="baseline"/>
              <w:rPr>
                <w:rFonts w:ascii="仿宋" w:hAnsi="仿宋" w:eastAsia="仿宋" w:cs="仿宋"/>
                <w:sz w:val="20"/>
                <w:szCs w:val="21"/>
              </w:rPr>
            </w:pPr>
            <w:r>
              <w:rPr>
                <w:rFonts w:hint="eastAsia" w:ascii="仿宋" w:hAnsi="仿宋" w:eastAsia="仿宋" w:cs="仿宋"/>
                <w:szCs w:val="21"/>
              </w:rPr>
              <w:t>5.社会主义法律的特征和运行、全面依法治国、我国宪法的相关知识、公民的权利和义务、法治意识、法治观念、法治精神。</w:t>
            </w:r>
          </w:p>
        </w:tc>
        <w:tc>
          <w:tcPr>
            <w:tcW w:w="1140" w:type="dxa"/>
            <w:vMerge w:val="restart"/>
            <w:noWrap/>
            <w:vAlign w:val="center"/>
          </w:tcPr>
          <w:p>
            <w:pPr>
              <w:tabs>
                <w:tab w:val="center" w:pos="4153"/>
                <w:tab w:val="right" w:pos="8306"/>
              </w:tabs>
              <w:snapToGrid w:val="0"/>
              <w:spacing w:line="300" w:lineRule="exact"/>
              <w:textAlignment w:val="baseline"/>
              <w:rPr>
                <w:rFonts w:ascii="仿宋" w:hAnsi="仿宋" w:eastAsia="仿宋" w:cs="仿宋"/>
                <w:kern w:val="0"/>
                <w:sz w:val="20"/>
                <w:szCs w:val="21"/>
              </w:rPr>
            </w:pPr>
            <w:r>
              <w:rPr>
                <w:rFonts w:hint="eastAsia" w:ascii="仿宋" w:hAnsi="仿宋" w:eastAsia="仿宋" w:cs="仿宋"/>
                <w:kern w:val="0"/>
                <w:szCs w:val="21"/>
              </w:rPr>
              <w:t>马克思主义学院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13" w:hRule="atLeast"/>
          <w:jc w:val="center"/>
        </w:trPr>
        <w:tc>
          <w:tcPr>
            <w:tcW w:w="2902"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1.大学生把握马克思主义中国化进程中形成的理论成果。从整体上把握马克思主义中国化的理论成果的科学内涵、理论体系，特别是中国特色社会主义理论体系内容，增强中国特色社会主义的自觉自信。</w:t>
            </w:r>
          </w:p>
          <w:p>
            <w:pPr>
              <w:textAlignment w:val="baseline"/>
              <w:rPr>
                <w:rFonts w:ascii="仿宋" w:hAnsi="仿宋" w:eastAsia="仿宋" w:cs="仿宋"/>
                <w:sz w:val="20"/>
                <w:szCs w:val="21"/>
              </w:rPr>
            </w:pPr>
            <w:r>
              <w:rPr>
                <w:rFonts w:hint="eastAsia" w:ascii="仿宋" w:hAnsi="仿宋" w:eastAsia="仿宋" w:cs="仿宋"/>
                <w:szCs w:val="21"/>
              </w:rPr>
              <w:t>2.紧密联系改革开放和社会主义现代化建设，树立历史观点、世界视野，增强运用马克思主义立场、观点和方法认识问题、分析问题和解决问题能力。</w:t>
            </w:r>
          </w:p>
          <w:p>
            <w:pPr>
              <w:textAlignment w:val="baseline"/>
              <w:rPr>
                <w:rFonts w:ascii="仿宋" w:hAnsi="仿宋" w:eastAsia="仿宋" w:cs="仿宋"/>
                <w:sz w:val="20"/>
                <w:szCs w:val="21"/>
              </w:rPr>
            </w:pPr>
            <w:r>
              <w:rPr>
                <w:rFonts w:hint="eastAsia" w:ascii="仿宋" w:hAnsi="仿宋" w:eastAsia="仿宋" w:cs="仿宋"/>
                <w:szCs w:val="21"/>
              </w:rPr>
              <w:t>3.对中国共产党在新时代坚持的基本理论、基本路线、基本方略有更加透彻的理解，不断提高理论思维能力，以更好地把握中国的国情、中国社会的状况和自己的生活环境，以自己的实际行动为中国特色社会主义事业和中华民族伟大复兴作贡献。</w:t>
            </w:r>
          </w:p>
        </w:tc>
        <w:tc>
          <w:tcPr>
            <w:tcW w:w="2460"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《毛泽东思想和中国特色社会主义理论体系概论》</w:t>
            </w:r>
          </w:p>
        </w:tc>
        <w:tc>
          <w:tcPr>
            <w:tcW w:w="2616"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1.毛泽东思想</w:t>
            </w:r>
          </w:p>
          <w:p>
            <w:pPr>
              <w:textAlignment w:val="baseline"/>
              <w:rPr>
                <w:rFonts w:ascii="仿宋" w:hAnsi="仿宋" w:eastAsia="仿宋" w:cs="仿宋"/>
                <w:sz w:val="20"/>
                <w:szCs w:val="21"/>
              </w:rPr>
            </w:pPr>
            <w:r>
              <w:rPr>
                <w:rFonts w:hint="eastAsia" w:ascii="仿宋" w:hAnsi="仿宋" w:eastAsia="仿宋" w:cs="仿宋"/>
                <w:szCs w:val="21"/>
              </w:rPr>
              <w:t>2.邓小平理论、“三个代表”重要思想、科学发展观。</w:t>
            </w:r>
          </w:p>
          <w:p>
            <w:pPr>
              <w:textAlignment w:val="baseline"/>
              <w:rPr>
                <w:rFonts w:ascii="仿宋" w:hAnsi="仿宋" w:eastAsia="仿宋" w:cs="仿宋"/>
                <w:sz w:val="20"/>
                <w:szCs w:val="21"/>
              </w:rPr>
            </w:pPr>
            <w:r>
              <w:rPr>
                <w:rFonts w:hint="eastAsia" w:ascii="仿宋" w:hAnsi="仿宋" w:eastAsia="仿宋" w:cs="仿宋"/>
                <w:szCs w:val="21"/>
              </w:rPr>
              <w:t>3.习近平新时代中国特色社会主义思想</w:t>
            </w:r>
          </w:p>
        </w:tc>
        <w:tc>
          <w:tcPr>
            <w:tcW w:w="1140" w:type="dxa"/>
            <w:vMerge w:val="continue"/>
            <w:noWrap/>
            <w:vAlign w:val="center"/>
          </w:tcPr>
          <w:p>
            <w:pPr>
              <w:tabs>
                <w:tab w:val="center" w:pos="4153"/>
                <w:tab w:val="right" w:pos="8306"/>
              </w:tabs>
              <w:snapToGrid w:val="0"/>
              <w:spacing w:line="300" w:lineRule="exact"/>
              <w:textAlignment w:val="baseline"/>
              <w:rPr>
                <w:rFonts w:ascii="仿宋" w:hAnsi="仿宋" w:eastAsia="仿宋" w:cs="仿宋"/>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jc w:val="center"/>
        </w:trPr>
        <w:tc>
          <w:tcPr>
            <w:tcW w:w="2902"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正确认识形势，争强鉴别能力，坚信中国的道路，树立正确的世界观、价值观、人生观。</w:t>
            </w:r>
          </w:p>
        </w:tc>
        <w:tc>
          <w:tcPr>
            <w:tcW w:w="2460" w:type="dxa"/>
            <w:noWrap/>
            <w:vAlign w:val="center"/>
          </w:tcPr>
          <w:p>
            <w:pPr>
              <w:jc w:val="center"/>
              <w:textAlignment w:val="baseline"/>
              <w:rPr>
                <w:rFonts w:ascii="仿宋" w:hAnsi="仿宋" w:eastAsia="仿宋" w:cs="仿宋"/>
                <w:sz w:val="20"/>
                <w:szCs w:val="21"/>
              </w:rPr>
            </w:pPr>
            <w:r>
              <w:rPr>
                <w:rFonts w:hint="eastAsia" w:ascii="仿宋" w:hAnsi="仿宋" w:eastAsia="仿宋" w:cs="仿宋"/>
                <w:szCs w:val="21"/>
              </w:rPr>
              <w:t>《形势与政策》</w:t>
            </w:r>
          </w:p>
        </w:tc>
        <w:tc>
          <w:tcPr>
            <w:tcW w:w="2616"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政治建设、经济建设、文化建设、社会建设、生态文明建设、军事发展、国际外交变化、台海问题、南海问题。</w:t>
            </w:r>
          </w:p>
        </w:tc>
        <w:tc>
          <w:tcPr>
            <w:tcW w:w="1140" w:type="dxa"/>
            <w:vMerge w:val="continue"/>
            <w:noWrap/>
            <w:vAlign w:val="center"/>
          </w:tcPr>
          <w:p>
            <w:pPr>
              <w:tabs>
                <w:tab w:val="center" w:pos="4153"/>
                <w:tab w:val="right" w:pos="8306"/>
              </w:tabs>
              <w:snapToGrid w:val="0"/>
              <w:spacing w:line="300" w:lineRule="exact"/>
              <w:textAlignment w:val="baseline"/>
              <w:rPr>
                <w:rFonts w:ascii="仿宋" w:hAnsi="仿宋" w:eastAsia="仿宋" w:cs="仿宋"/>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720" w:hRule="atLeast"/>
          <w:jc w:val="center"/>
        </w:trPr>
        <w:tc>
          <w:tcPr>
            <w:tcW w:w="2902"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正确认识形势，争强鉴别能力，坚信中国的道路，树立正确的世界观、价值观、人生观。</w:t>
            </w:r>
          </w:p>
        </w:tc>
        <w:tc>
          <w:tcPr>
            <w:tcW w:w="2460" w:type="dxa"/>
            <w:noWrap/>
            <w:vAlign w:val="center"/>
          </w:tcPr>
          <w:p>
            <w:pPr>
              <w:jc w:val="center"/>
              <w:textAlignment w:val="baseline"/>
              <w:rPr>
                <w:rFonts w:ascii="仿宋" w:hAnsi="仿宋" w:eastAsia="仿宋" w:cs="仿宋"/>
                <w:sz w:val="20"/>
                <w:szCs w:val="21"/>
              </w:rPr>
            </w:pPr>
            <w:r>
              <w:rPr>
                <w:rFonts w:hint="eastAsia" w:ascii="仿宋" w:hAnsi="仿宋" w:eastAsia="仿宋" w:cs="仿宋"/>
                <w:szCs w:val="21"/>
              </w:rPr>
              <w:t>《铸牢中华民族共同体意识》</w:t>
            </w:r>
          </w:p>
        </w:tc>
        <w:tc>
          <w:tcPr>
            <w:tcW w:w="2616" w:type="dxa"/>
            <w:noWrap/>
            <w:vAlign w:val="center"/>
          </w:tcPr>
          <w:p>
            <w:pPr>
              <w:textAlignment w:val="baseline"/>
              <w:rPr>
                <w:rFonts w:ascii="仿宋" w:hAnsi="仿宋" w:eastAsia="仿宋" w:cs="仿宋"/>
                <w:sz w:val="20"/>
                <w:szCs w:val="21"/>
              </w:rPr>
            </w:pPr>
            <w:r>
              <w:rPr>
                <w:rFonts w:hint="eastAsia" w:ascii="仿宋" w:hAnsi="仿宋" w:eastAsia="仿宋" w:cs="仿宋"/>
                <w:szCs w:val="21"/>
              </w:rPr>
              <w:t>本课程系统地讲授铸牢中华民族共同体意识内涵、实现途径等相关内容，引导大学生树立正确的国家观、历史观、民族观、文化观、宗教观，不断增进对伟大祖国、中华民族、中华文化、中国共产党、中国特色社会主义的认同，铸牢中华民族共同体意识，为“中华民族一家亲，同心共筑中国梦”贡献正能量。</w:t>
            </w:r>
          </w:p>
        </w:tc>
        <w:tc>
          <w:tcPr>
            <w:tcW w:w="1140" w:type="dxa"/>
            <w:vMerge w:val="continue"/>
            <w:noWrap/>
            <w:vAlign w:val="center"/>
          </w:tcPr>
          <w:p>
            <w:pPr>
              <w:tabs>
                <w:tab w:val="center" w:pos="4153"/>
                <w:tab w:val="right" w:pos="8306"/>
              </w:tabs>
              <w:snapToGrid w:val="0"/>
              <w:spacing w:line="300" w:lineRule="exact"/>
              <w:textAlignment w:val="baseline"/>
              <w:rPr>
                <w:rFonts w:ascii="仿宋" w:hAnsi="仿宋" w:eastAsia="仿宋" w:cs="仿宋"/>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151" w:hRule="atLeast"/>
          <w:jc w:val="center"/>
        </w:trPr>
        <w:tc>
          <w:tcPr>
            <w:tcW w:w="2902" w:type="dxa"/>
            <w:noWrap/>
            <w:vAlign w:val="center"/>
          </w:tcPr>
          <w:p>
            <w:pPr>
              <w:widowControl/>
              <w:spacing w:line="360" w:lineRule="exact"/>
              <w:jc w:val="left"/>
              <w:textAlignment w:val="baseline"/>
              <w:rPr>
                <w:rFonts w:ascii="仿宋" w:hAnsi="仿宋" w:eastAsia="仿宋" w:cs="仿宋"/>
                <w:szCs w:val="21"/>
              </w:rPr>
            </w:pPr>
            <w:r>
              <w:rPr>
                <w:rFonts w:hint="eastAsia" w:ascii="仿宋" w:hAnsi="仿宋" w:eastAsia="仿宋" w:cs="仿宋"/>
                <w:szCs w:val="21"/>
              </w:rPr>
              <w:t>培养高等职业教育专科学生的综合信息素养，提升信息意识与计算思维，促进数字化创新与发展能力，促进专业技术与信息技术融合，并树立正确的信息社会价值观和责任感。</w:t>
            </w:r>
          </w:p>
        </w:tc>
        <w:tc>
          <w:tcPr>
            <w:tcW w:w="2460" w:type="dxa"/>
            <w:noWrap/>
            <w:vAlign w:val="center"/>
          </w:tcPr>
          <w:p>
            <w:pPr>
              <w:widowControl/>
              <w:spacing w:line="360" w:lineRule="exact"/>
              <w:jc w:val="center"/>
              <w:textAlignment w:val="baseline"/>
              <w:rPr>
                <w:rFonts w:ascii="仿宋" w:hAnsi="仿宋" w:eastAsia="仿宋" w:cs="仿宋"/>
                <w:szCs w:val="21"/>
              </w:rPr>
            </w:pPr>
            <w:r>
              <w:rPr>
                <w:rFonts w:hint="eastAsia" w:ascii="仿宋" w:hAnsi="仿宋" w:eastAsia="仿宋" w:cs="仿宋"/>
                <w:szCs w:val="21"/>
              </w:rPr>
              <w:t>《信息技术》</w:t>
            </w:r>
          </w:p>
        </w:tc>
        <w:tc>
          <w:tcPr>
            <w:tcW w:w="2616" w:type="dxa"/>
            <w:noWrap/>
            <w:vAlign w:val="center"/>
          </w:tcPr>
          <w:p>
            <w:pPr>
              <w:widowControl/>
              <w:spacing w:line="360" w:lineRule="exact"/>
              <w:jc w:val="left"/>
              <w:textAlignment w:val="baseline"/>
              <w:rPr>
                <w:rFonts w:ascii="仿宋" w:hAnsi="仿宋" w:eastAsia="仿宋" w:cs="仿宋"/>
                <w:szCs w:val="21"/>
              </w:rPr>
            </w:pPr>
            <w:r>
              <w:rPr>
                <w:rFonts w:hint="eastAsia" w:ascii="仿宋" w:hAnsi="仿宋" w:eastAsia="仿宋" w:cs="仿宋"/>
                <w:szCs w:val="21"/>
              </w:rPr>
              <w:t>电子文档处理、电子表格处理、演示文稿制作、新一代信息技术概述、信息安全、大数据、人工智能、云计算、数字媒体、虚拟现实等内容。</w:t>
            </w:r>
          </w:p>
        </w:tc>
        <w:tc>
          <w:tcPr>
            <w:tcW w:w="1140" w:type="dxa"/>
            <w:noWrap/>
            <w:vAlign w:val="center"/>
          </w:tcPr>
          <w:p>
            <w:pPr>
              <w:widowControl/>
              <w:spacing w:line="360" w:lineRule="exact"/>
              <w:jc w:val="center"/>
              <w:textAlignment w:val="baseline"/>
              <w:rPr>
                <w:rFonts w:ascii="仿宋" w:hAnsi="仿宋" w:eastAsia="仿宋" w:cs="仿宋"/>
                <w:szCs w:val="21"/>
              </w:rPr>
            </w:pPr>
            <w:r>
              <w:rPr>
                <w:rFonts w:hint="eastAsia" w:ascii="仿宋" w:hAnsi="仿宋" w:eastAsia="仿宋" w:cs="仿宋"/>
                <w:szCs w:val="21"/>
              </w:rPr>
              <w:t>计算机与智能应用系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70" w:hRule="atLeast"/>
          <w:jc w:val="center"/>
        </w:trPr>
        <w:tc>
          <w:tcPr>
            <w:tcW w:w="2902" w:type="dxa"/>
            <w:noWrap/>
            <w:vAlign w:val="center"/>
          </w:tcPr>
          <w:p>
            <w:pPr>
              <w:tabs>
                <w:tab w:val="center" w:pos="4153"/>
                <w:tab w:val="right" w:pos="8306"/>
              </w:tabs>
              <w:snapToGrid w:val="0"/>
              <w:spacing w:line="360" w:lineRule="exact"/>
              <w:rPr>
                <w:rFonts w:ascii="仿宋" w:hAnsi="仿宋" w:eastAsia="仿宋" w:cs="仿宋"/>
                <w:sz w:val="20"/>
                <w:szCs w:val="21"/>
              </w:rPr>
            </w:pPr>
            <w:r>
              <w:rPr>
                <w:rFonts w:hint="eastAsia" w:ascii="仿宋" w:hAnsi="仿宋" w:eastAsia="仿宋" w:cs="仿宋"/>
                <w:szCs w:val="21"/>
              </w:rPr>
              <w:t>劳动教育对于培养学生全心全意</w:t>
            </w:r>
            <w:r>
              <w:fldChar w:fldCharType="begin"/>
            </w:r>
            <w:r>
              <w:instrText xml:space="preserve"> HYPERLINK "http://baike.sogou.com/lemma/ShowInnerLink.htm?lemmaId=99826054&amp;ss_c=ssc.citiao.link" \t "http://baike.sogou.com/_blank" </w:instrText>
            </w:r>
            <w:r>
              <w:fldChar w:fldCharType="separate"/>
            </w:r>
            <w:r>
              <w:rPr>
                <w:rFonts w:hint="eastAsia" w:ascii="仿宋" w:hAnsi="仿宋" w:eastAsia="仿宋" w:cs="仿宋"/>
                <w:szCs w:val="21"/>
              </w:rPr>
              <w:t>为人民服务</w:t>
            </w:r>
            <w:r>
              <w:rPr>
                <w:rFonts w:hint="eastAsia" w:ascii="仿宋" w:hAnsi="仿宋" w:eastAsia="仿宋" w:cs="仿宋"/>
                <w:szCs w:val="21"/>
              </w:rPr>
              <w:fldChar w:fldCharType="end"/>
            </w:r>
            <w:r>
              <w:rPr>
                <w:rFonts w:hint="eastAsia" w:ascii="仿宋" w:hAnsi="仿宋" w:eastAsia="仿宋" w:cs="仿宋"/>
                <w:szCs w:val="21"/>
              </w:rPr>
              <w:t>，为社会主义事业服务公益劳动的思想，自觉自愿地为公共利益而不计报酬的</w:t>
            </w:r>
            <w:r>
              <w:fldChar w:fldCharType="begin"/>
            </w:r>
            <w:r>
              <w:instrText xml:space="preserve"> HYPERLINK "http://baike.sogou.com/lemma/ShowInnerLink.htm?lemmaId=69250727&amp;ss_c=ssc.citiao.link" \t "http://baike.sogou.com/_blank" </w:instrText>
            </w:r>
            <w:r>
              <w:fldChar w:fldCharType="separate"/>
            </w:r>
            <w:r>
              <w:rPr>
                <w:rFonts w:hint="eastAsia" w:ascii="仿宋" w:hAnsi="仿宋" w:eastAsia="仿宋" w:cs="仿宋"/>
                <w:szCs w:val="21"/>
              </w:rPr>
              <w:t>共产主义劳动</w:t>
            </w:r>
            <w:r>
              <w:rPr>
                <w:rFonts w:hint="eastAsia" w:ascii="仿宋" w:hAnsi="仿宋" w:eastAsia="仿宋" w:cs="仿宋"/>
                <w:szCs w:val="21"/>
              </w:rPr>
              <w:fldChar w:fldCharType="end"/>
            </w:r>
            <w:r>
              <w:rPr>
                <w:rFonts w:hint="eastAsia" w:ascii="仿宋" w:hAnsi="仿宋" w:eastAsia="仿宋" w:cs="仿宋"/>
                <w:szCs w:val="21"/>
              </w:rPr>
              <w:t>态度，关心集体，关心他人，以及</w:t>
            </w:r>
            <w:r>
              <w:fldChar w:fldCharType="begin"/>
            </w:r>
            <w:r>
              <w:instrText xml:space="preserve"> HYPERLINK "http://baike.sogou.com/lemma/ShowInnerLink.htm?lemmaId=370061" \t "http://baike.sogou.com/_blank" </w:instrText>
            </w:r>
            <w:r>
              <w:fldChar w:fldCharType="separate"/>
            </w:r>
            <w:r>
              <w:rPr>
                <w:rFonts w:hint="eastAsia" w:ascii="仿宋" w:hAnsi="仿宋" w:eastAsia="仿宋" w:cs="仿宋"/>
                <w:szCs w:val="21"/>
              </w:rPr>
              <w:t>团结互助</w:t>
            </w:r>
            <w:r>
              <w:rPr>
                <w:rFonts w:hint="eastAsia" w:ascii="仿宋" w:hAnsi="仿宋" w:eastAsia="仿宋" w:cs="仿宋"/>
                <w:szCs w:val="21"/>
              </w:rPr>
              <w:fldChar w:fldCharType="end"/>
            </w:r>
            <w:r>
              <w:rPr>
                <w:rFonts w:hint="eastAsia" w:ascii="仿宋" w:hAnsi="仿宋" w:eastAsia="仿宋" w:cs="仿宋"/>
                <w:szCs w:val="21"/>
              </w:rPr>
              <w:t>，遵守纪律，爱护公共财物等思想品德，都有重要的作用。</w:t>
            </w:r>
          </w:p>
        </w:tc>
        <w:tc>
          <w:tcPr>
            <w:tcW w:w="2460" w:type="dxa"/>
            <w:noWrap/>
            <w:vAlign w:val="center"/>
          </w:tcPr>
          <w:p>
            <w:pPr>
              <w:tabs>
                <w:tab w:val="center" w:pos="4153"/>
                <w:tab w:val="right" w:pos="8306"/>
              </w:tabs>
              <w:snapToGrid w:val="0"/>
              <w:spacing w:line="360" w:lineRule="exact"/>
              <w:jc w:val="center"/>
              <w:rPr>
                <w:rFonts w:ascii="仿宋" w:hAnsi="仿宋" w:eastAsia="仿宋" w:cs="仿宋"/>
                <w:kern w:val="0"/>
                <w:sz w:val="20"/>
                <w:szCs w:val="21"/>
              </w:rPr>
            </w:pPr>
            <w:r>
              <w:rPr>
                <w:rFonts w:hint="eastAsia" w:ascii="仿宋" w:hAnsi="仿宋" w:eastAsia="仿宋" w:cs="仿宋"/>
                <w:kern w:val="0"/>
                <w:szCs w:val="21"/>
              </w:rPr>
              <w:t>《劳动教育》</w:t>
            </w:r>
          </w:p>
        </w:tc>
        <w:tc>
          <w:tcPr>
            <w:tcW w:w="2616" w:type="dxa"/>
            <w:noWrap/>
            <w:vAlign w:val="center"/>
          </w:tcPr>
          <w:p>
            <w:pPr>
              <w:tabs>
                <w:tab w:val="center" w:pos="4153"/>
                <w:tab w:val="right" w:pos="8306"/>
              </w:tabs>
              <w:snapToGrid w:val="0"/>
              <w:spacing w:line="360" w:lineRule="exact"/>
              <w:rPr>
                <w:rFonts w:ascii="仿宋" w:hAnsi="仿宋" w:eastAsia="仿宋" w:cs="仿宋"/>
                <w:sz w:val="20"/>
                <w:szCs w:val="21"/>
              </w:rPr>
            </w:pPr>
            <w:r>
              <w:rPr>
                <w:rFonts w:hint="eastAsia" w:ascii="仿宋" w:hAnsi="仿宋" w:eastAsia="仿宋" w:cs="仿宋"/>
                <w:szCs w:val="21"/>
              </w:rPr>
              <w:t>学校</w:t>
            </w:r>
            <w:r>
              <w:fldChar w:fldCharType="begin"/>
            </w:r>
            <w:r>
              <w:instrText xml:space="preserve"> HYPERLINK "http://baike.sogou.com/lemma/ShowInnerLink.htm?lemmaId=56894767&amp;ss_c=ssc.citiao.link" \t "http://baike.sogou.com/_blank" </w:instrText>
            </w:r>
            <w:r>
              <w:fldChar w:fldCharType="separate"/>
            </w:r>
            <w:r>
              <w:rPr>
                <w:rFonts w:hint="eastAsia" w:ascii="仿宋" w:hAnsi="仿宋" w:eastAsia="仿宋" w:cs="仿宋"/>
                <w:szCs w:val="21"/>
              </w:rPr>
              <w:t>劳动技术教育</w:t>
            </w:r>
            <w:r>
              <w:rPr>
                <w:rFonts w:hint="eastAsia" w:ascii="仿宋" w:hAnsi="仿宋" w:eastAsia="仿宋" w:cs="仿宋"/>
                <w:szCs w:val="21"/>
              </w:rPr>
              <w:fldChar w:fldCharType="end"/>
            </w:r>
            <w:r>
              <w:rPr>
                <w:rFonts w:hint="eastAsia" w:ascii="仿宋" w:hAnsi="仿宋" w:eastAsia="仿宋" w:cs="仿宋"/>
                <w:szCs w:val="21"/>
              </w:rPr>
              <w:t>和学生参加</w:t>
            </w:r>
            <w:r>
              <w:fldChar w:fldCharType="begin"/>
            </w:r>
            <w:r>
              <w:instrText xml:space="preserve"> HYPERLINK "http://baike.sogou.com/lemma/ShowInnerLink.htm?lemmaId=355393" \t "http://baike.sogou.com/_blank" </w:instrText>
            </w:r>
            <w:r>
              <w:fldChar w:fldCharType="separate"/>
            </w:r>
            <w:r>
              <w:rPr>
                <w:rFonts w:hint="eastAsia" w:ascii="仿宋" w:hAnsi="仿宋" w:eastAsia="仿宋" w:cs="仿宋"/>
                <w:szCs w:val="21"/>
              </w:rPr>
              <w:t>社会实践</w:t>
            </w:r>
            <w:r>
              <w:rPr>
                <w:rFonts w:hint="eastAsia" w:ascii="仿宋" w:hAnsi="仿宋" w:eastAsia="仿宋" w:cs="仿宋"/>
                <w:szCs w:val="21"/>
              </w:rPr>
              <w:fldChar w:fldCharType="end"/>
            </w:r>
            <w:r>
              <w:rPr>
                <w:rFonts w:hint="eastAsia" w:ascii="仿宋" w:hAnsi="仿宋" w:eastAsia="仿宋" w:cs="仿宋"/>
                <w:szCs w:val="21"/>
              </w:rPr>
              <w:t>的一项内容。安排学生参加力所能及的劳动，引导学生自觉自愿地参加为</w:t>
            </w:r>
            <w:r>
              <w:fldChar w:fldCharType="begin"/>
            </w:r>
            <w:r>
              <w:instrText xml:space="preserve"> HYPERLINK "http://baike.sogou.com/lemma/ShowInnerLink.htm?lemmaId=6325201" \t "http://baike.sogou.com/_blank" </w:instrText>
            </w:r>
            <w:r>
              <w:fldChar w:fldCharType="separate"/>
            </w:r>
            <w:r>
              <w:rPr>
                <w:rFonts w:hint="eastAsia" w:ascii="仿宋" w:hAnsi="仿宋" w:eastAsia="仿宋" w:cs="仿宋"/>
                <w:szCs w:val="21"/>
              </w:rPr>
              <w:t>社会服务</w:t>
            </w:r>
            <w:r>
              <w:rPr>
                <w:rFonts w:hint="eastAsia" w:ascii="仿宋" w:hAnsi="仿宋" w:eastAsia="仿宋" w:cs="仿宋"/>
                <w:szCs w:val="21"/>
              </w:rPr>
              <w:fldChar w:fldCharType="end"/>
            </w:r>
            <w:r>
              <w:rPr>
                <w:rFonts w:hint="eastAsia" w:ascii="仿宋" w:hAnsi="仿宋" w:eastAsia="仿宋" w:cs="仿宋"/>
                <w:szCs w:val="21"/>
              </w:rPr>
              <w:t>的无偿的劳动。要充分发挥学校中中国共产主义青年团和学生会的作用，使劳动劳动有广泛的群众基础。</w:t>
            </w:r>
          </w:p>
        </w:tc>
        <w:tc>
          <w:tcPr>
            <w:tcW w:w="1140" w:type="dxa"/>
            <w:noWrap/>
            <w:vAlign w:val="center"/>
          </w:tcPr>
          <w:p>
            <w:pPr>
              <w:tabs>
                <w:tab w:val="center" w:pos="4153"/>
                <w:tab w:val="right" w:pos="8306"/>
              </w:tabs>
              <w:snapToGrid w:val="0"/>
              <w:spacing w:line="300" w:lineRule="exact"/>
              <w:rPr>
                <w:rFonts w:ascii="仿宋" w:hAnsi="仿宋" w:eastAsia="仿宋" w:cs="仿宋"/>
                <w:sz w:val="20"/>
                <w:szCs w:val="21"/>
              </w:rPr>
            </w:pPr>
            <w:r>
              <w:rPr>
                <w:rFonts w:hint="eastAsia" w:ascii="仿宋" w:hAnsi="仿宋" w:eastAsia="仿宋" w:cs="仿宋"/>
                <w:szCs w:val="21"/>
              </w:rPr>
              <w:t>各教学系部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00" w:hRule="atLeast"/>
          <w:jc w:val="center"/>
        </w:trPr>
        <w:tc>
          <w:tcPr>
            <w:tcW w:w="2902" w:type="dxa"/>
            <w:noWrap/>
            <w:vAlign w:val="center"/>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指导大学生树立正确的择业观、价值观，明确职业生涯目标，掌握正确的择业方法与技巧，帮助大学生顺利就业。</w:t>
            </w:r>
          </w:p>
        </w:tc>
        <w:tc>
          <w:tcPr>
            <w:tcW w:w="2460" w:type="dxa"/>
            <w:noWrap/>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《职业规划与就业指导》</w:t>
            </w:r>
          </w:p>
        </w:tc>
        <w:tc>
          <w:tcPr>
            <w:tcW w:w="2616"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kern w:val="0"/>
                <w:szCs w:val="21"/>
              </w:rPr>
              <w:t>以大学生职业规划、毕业、择业、就业、敬业、创业为主线开展，由课堂和实践教学两个环节组成，对大学生进行就业前的职业生涯规划、就业政策、就业心理指导。</w:t>
            </w:r>
          </w:p>
        </w:tc>
        <w:tc>
          <w:tcPr>
            <w:tcW w:w="1140" w:type="dxa"/>
            <w:noWrap/>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902" w:type="dxa"/>
            <w:noWrap/>
            <w:vAlign w:val="center"/>
          </w:tcPr>
          <w:p>
            <w:pPr>
              <w:widowControl/>
              <w:spacing w:line="360" w:lineRule="exact"/>
              <w:jc w:val="left"/>
              <w:rPr>
                <w:rFonts w:ascii="仿宋" w:hAnsi="仿宋" w:eastAsia="仿宋" w:cs="仿宋"/>
                <w:szCs w:val="21"/>
              </w:rPr>
            </w:pPr>
            <w:r>
              <w:rPr>
                <w:rFonts w:hint="eastAsia" w:ascii="仿宋" w:hAnsi="仿宋" w:eastAsia="仿宋" w:cs="仿宋"/>
                <w:szCs w:val="21"/>
              </w:rPr>
              <w:t>在体育锻炼过程中，培养自己适应学习、生活的能力。能正确定位自己的“社会角色”。具备本职业所需的身体素质与素养。</w:t>
            </w:r>
          </w:p>
        </w:tc>
        <w:tc>
          <w:tcPr>
            <w:tcW w:w="2460" w:type="dxa"/>
            <w:noWrap/>
            <w:vAlign w:val="center"/>
          </w:tcPr>
          <w:p>
            <w:pPr>
              <w:tabs>
                <w:tab w:val="center" w:pos="4153"/>
                <w:tab w:val="right" w:pos="8306"/>
              </w:tabs>
              <w:snapToGrid w:val="0"/>
              <w:spacing w:line="360" w:lineRule="exact"/>
              <w:jc w:val="center"/>
              <w:rPr>
                <w:rFonts w:ascii="仿宋" w:hAnsi="仿宋" w:eastAsia="仿宋" w:cs="仿宋"/>
                <w:kern w:val="0"/>
                <w:szCs w:val="21"/>
              </w:rPr>
            </w:pPr>
            <w:r>
              <w:rPr>
                <w:rFonts w:hint="eastAsia" w:ascii="仿宋" w:hAnsi="仿宋" w:eastAsia="仿宋" w:cs="仿宋"/>
                <w:kern w:val="0"/>
                <w:szCs w:val="21"/>
              </w:rPr>
              <w:t>《体育》</w:t>
            </w:r>
          </w:p>
        </w:tc>
        <w:tc>
          <w:tcPr>
            <w:tcW w:w="2616" w:type="dxa"/>
            <w:noWrap/>
            <w:vAlign w:val="center"/>
          </w:tcPr>
          <w:p>
            <w:pPr>
              <w:rPr>
                <w:rFonts w:ascii="仿宋" w:hAnsi="仿宋" w:eastAsia="仿宋" w:cs="仿宋"/>
                <w:szCs w:val="21"/>
              </w:rPr>
            </w:pPr>
            <w:r>
              <w:rPr>
                <w:rFonts w:hint="eastAsia" w:ascii="仿宋" w:hAnsi="仿宋" w:eastAsia="仿宋" w:cs="仿宋"/>
                <w:szCs w:val="21"/>
              </w:rPr>
              <w:t>1.增进身体健康</w:t>
            </w:r>
          </w:p>
          <w:p>
            <w:pPr>
              <w:rPr>
                <w:rFonts w:ascii="仿宋" w:hAnsi="仿宋" w:eastAsia="仿宋" w:cs="仿宋"/>
                <w:szCs w:val="21"/>
              </w:rPr>
            </w:pPr>
            <w:r>
              <w:rPr>
                <w:rFonts w:hint="eastAsia" w:ascii="仿宋" w:hAnsi="仿宋" w:eastAsia="仿宋" w:cs="仿宋"/>
                <w:szCs w:val="21"/>
              </w:rPr>
              <w:t>2.提高心里健康水平</w:t>
            </w:r>
          </w:p>
          <w:p>
            <w:pPr>
              <w:rPr>
                <w:rFonts w:ascii="仿宋" w:hAnsi="仿宋" w:eastAsia="仿宋" w:cs="仿宋"/>
                <w:szCs w:val="21"/>
              </w:rPr>
            </w:pPr>
            <w:r>
              <w:rPr>
                <w:rFonts w:hint="eastAsia" w:ascii="仿宋" w:hAnsi="仿宋" w:eastAsia="仿宋" w:cs="仿宋"/>
                <w:szCs w:val="21"/>
              </w:rPr>
              <w:t>3.增强社会适应能力</w:t>
            </w:r>
          </w:p>
          <w:p>
            <w:pPr>
              <w:rPr>
                <w:rFonts w:ascii="仿宋" w:hAnsi="仿宋" w:eastAsia="仿宋" w:cs="仿宋"/>
                <w:szCs w:val="21"/>
              </w:rPr>
            </w:pPr>
            <w:r>
              <w:rPr>
                <w:rFonts w:hint="eastAsia" w:ascii="仿宋" w:hAnsi="仿宋" w:eastAsia="仿宋" w:cs="仿宋"/>
                <w:szCs w:val="21"/>
              </w:rPr>
              <w:t>4.获得体育与健康的知识和技能</w:t>
            </w:r>
          </w:p>
        </w:tc>
        <w:tc>
          <w:tcPr>
            <w:tcW w:w="1140" w:type="dxa"/>
            <w:noWrap/>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足球学院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70" w:hRule="atLeast"/>
          <w:jc w:val="center"/>
        </w:trPr>
        <w:tc>
          <w:tcPr>
            <w:tcW w:w="2902" w:type="dxa"/>
            <w:noWrap/>
            <w:vAlign w:val="center"/>
          </w:tcPr>
          <w:p>
            <w:pPr>
              <w:rPr>
                <w:rFonts w:ascii="仿宋" w:hAnsi="仿宋" w:eastAsia="仿宋" w:cs="仿宋"/>
                <w:szCs w:val="21"/>
              </w:rPr>
            </w:pPr>
            <w:r>
              <w:rPr>
                <w:rFonts w:hint="eastAsia" w:ascii="仿宋" w:hAnsi="仿宋" w:eastAsia="仿宋" w:cs="仿宋"/>
                <w:szCs w:val="21"/>
              </w:rPr>
              <w:t>⑴培养学生运用英语、日语进行口语交际的能力；</w:t>
            </w:r>
          </w:p>
          <w:p>
            <w:pPr>
              <w:rPr>
                <w:rFonts w:ascii="仿宋" w:hAnsi="仿宋" w:eastAsia="仿宋" w:cs="仿宋"/>
                <w:szCs w:val="21"/>
              </w:rPr>
            </w:pPr>
            <w:r>
              <w:rPr>
                <w:rFonts w:hint="eastAsia" w:ascii="仿宋" w:hAnsi="仿宋" w:eastAsia="仿宋" w:cs="仿宋"/>
                <w:szCs w:val="21"/>
              </w:rPr>
              <w:t>⑵增强学生对于英语、日语的文字理解和写作能力；</w:t>
            </w:r>
          </w:p>
          <w:p>
            <w:pPr>
              <w:rPr>
                <w:rFonts w:ascii="仿宋" w:hAnsi="仿宋" w:eastAsia="仿宋" w:cs="仿宋"/>
                <w:szCs w:val="21"/>
              </w:rPr>
            </w:pPr>
            <w:r>
              <w:rPr>
                <w:rFonts w:hint="eastAsia" w:ascii="仿宋" w:hAnsi="仿宋" w:eastAsia="仿宋" w:cs="仿宋"/>
                <w:szCs w:val="21"/>
              </w:rPr>
              <w:t>⑶使学生掌握该学科的学习方法，养成良好的学习习惯，从而掌握获取新知识运用新知识的能力。</w:t>
            </w:r>
          </w:p>
        </w:tc>
        <w:tc>
          <w:tcPr>
            <w:tcW w:w="2460" w:type="dxa"/>
            <w:noWrap/>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《大学英语/日语》</w:t>
            </w:r>
          </w:p>
        </w:tc>
        <w:tc>
          <w:tcPr>
            <w:tcW w:w="2616" w:type="dxa"/>
            <w:noWrap/>
            <w:vAlign w:val="center"/>
          </w:tcPr>
          <w:p>
            <w:pPr>
              <w:rPr>
                <w:rFonts w:ascii="仿宋" w:hAnsi="仿宋" w:eastAsia="仿宋" w:cs="仿宋"/>
                <w:szCs w:val="21"/>
              </w:rPr>
            </w:pPr>
            <w:r>
              <w:rPr>
                <w:rFonts w:hint="eastAsia" w:ascii="仿宋" w:hAnsi="仿宋" w:eastAsia="仿宋" w:cs="仿宋"/>
                <w:szCs w:val="21"/>
              </w:rPr>
              <w:t>2500个大学英语B级核心词汇、词组及与行业相关的常见英语词汇；英语基本的语法；日常生活用语听力及口语训练；常见的简短英语应用文，如表格、简历、通知、信函等的填写。</w:t>
            </w:r>
          </w:p>
        </w:tc>
        <w:tc>
          <w:tcPr>
            <w:tcW w:w="1140" w:type="dxa"/>
            <w:noWrap/>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蒙古文化与公共教学部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05" w:hRule="atLeast"/>
          <w:jc w:val="center"/>
        </w:trPr>
        <w:tc>
          <w:tcPr>
            <w:tcW w:w="2902" w:type="dxa"/>
            <w:noWrap/>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普及心理健康知识，培养大学生良好心理素质，提高其心理机能，开发心理潜能，以促进其整体</w:t>
            </w:r>
            <w:r>
              <w:rPr>
                <w:rFonts w:ascii="仿宋" w:hAnsi="仿宋" w:eastAsia="仿宋" w:cs="仿宋"/>
                <w:szCs w:val="21"/>
              </w:rPr>
              <w:t>身心</w:t>
            </w:r>
            <w:r>
              <w:rPr>
                <w:rFonts w:hint="eastAsia" w:ascii="仿宋" w:hAnsi="仿宋" w:eastAsia="仿宋" w:cs="仿宋"/>
                <w:szCs w:val="21"/>
              </w:rPr>
              <w:t>素质提高和个性和谐发展。</w:t>
            </w:r>
          </w:p>
        </w:tc>
        <w:tc>
          <w:tcPr>
            <w:tcW w:w="2460" w:type="dxa"/>
            <w:noWrap/>
            <w:vAlign w:val="center"/>
          </w:tcPr>
          <w:p>
            <w:pPr>
              <w:tabs>
                <w:tab w:val="center" w:pos="4153"/>
                <w:tab w:val="right" w:pos="8306"/>
              </w:tabs>
              <w:snapToGrid w:val="0"/>
              <w:spacing w:line="360" w:lineRule="exact"/>
              <w:jc w:val="center"/>
              <w:outlineLvl w:val="3"/>
              <w:rPr>
                <w:rFonts w:ascii="仿宋" w:hAnsi="仿宋" w:eastAsia="仿宋" w:cs="仿宋"/>
                <w:kern w:val="0"/>
                <w:szCs w:val="21"/>
              </w:rPr>
            </w:pPr>
            <w:r>
              <w:rPr>
                <w:rFonts w:hint="eastAsia" w:ascii="仿宋" w:hAnsi="仿宋" w:eastAsia="仿宋" w:cs="仿宋"/>
                <w:kern w:val="0"/>
                <w:szCs w:val="21"/>
              </w:rPr>
              <w:t>《大学生心理健康教育》</w:t>
            </w:r>
          </w:p>
        </w:tc>
        <w:tc>
          <w:tcPr>
            <w:tcW w:w="2616"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心理健康教育概述，大学生入学适应、自我意识培养、情绪情感管理、人际交往能力提升、学习心理优化、恋爱与性心理调节、就业心理指导。</w:t>
            </w:r>
          </w:p>
        </w:tc>
        <w:tc>
          <w:tcPr>
            <w:tcW w:w="1140" w:type="dxa"/>
            <w:noWrap/>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阳光心理学院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30" w:hRule="atLeast"/>
          <w:jc w:val="center"/>
        </w:trPr>
        <w:tc>
          <w:tcPr>
            <w:tcW w:w="2902" w:type="dxa"/>
            <w:noWrap/>
          </w:tcPr>
          <w:p>
            <w:pPr>
              <w:spacing w:line="360" w:lineRule="exact"/>
              <w:rPr>
                <w:rFonts w:ascii="仿宋" w:hAnsi="仿宋" w:eastAsia="仿宋" w:cs="仿宋"/>
                <w:szCs w:val="21"/>
              </w:rPr>
            </w:pPr>
            <w:r>
              <w:rPr>
                <w:rFonts w:hint="eastAsia" w:ascii="仿宋" w:hAnsi="仿宋" w:eastAsia="仿宋" w:cs="仿宋"/>
                <w:szCs w:val="21"/>
              </w:rPr>
              <w:t>国防教育把保卫祖国、弘扬爱国主义精神、激发爱国主义热情作为重点。爱国主义教育是对大学生进行国防教育的核心，应始终贯穿于大学生国防教育的整个过程。</w:t>
            </w:r>
          </w:p>
        </w:tc>
        <w:tc>
          <w:tcPr>
            <w:tcW w:w="2460" w:type="dxa"/>
            <w:noWrap/>
            <w:vAlign w:val="center"/>
          </w:tcPr>
          <w:p>
            <w:pPr>
              <w:tabs>
                <w:tab w:val="center" w:pos="4153"/>
                <w:tab w:val="right" w:pos="8306"/>
              </w:tabs>
              <w:snapToGrid w:val="0"/>
              <w:spacing w:line="360" w:lineRule="exact"/>
              <w:jc w:val="center"/>
              <w:rPr>
                <w:rFonts w:ascii="仿宋" w:hAnsi="仿宋" w:eastAsia="仿宋" w:cs="仿宋"/>
                <w:kern w:val="0"/>
                <w:szCs w:val="21"/>
              </w:rPr>
            </w:pPr>
            <w:r>
              <w:rPr>
                <w:rFonts w:hint="eastAsia" w:ascii="仿宋" w:hAnsi="仿宋" w:eastAsia="仿宋" w:cs="仿宋"/>
                <w:kern w:val="0"/>
                <w:szCs w:val="21"/>
              </w:rPr>
              <w:t>《军事理论》</w:t>
            </w:r>
          </w:p>
        </w:tc>
        <w:tc>
          <w:tcPr>
            <w:tcW w:w="2616"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军事理论课的教学内容要突出重点，把中国国防、军事思想、高技术战争作为课程的重点和主干，划分掌握、熟悉、了解三类，形成一个主干清楚、层次分明、各个部分相互联系的整体。</w:t>
            </w:r>
          </w:p>
        </w:tc>
        <w:tc>
          <w:tcPr>
            <w:tcW w:w="1140" w:type="dxa"/>
            <w:noWrap/>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学生处（学院征兵办公室）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270" w:hRule="atLeast"/>
          <w:jc w:val="center"/>
        </w:trPr>
        <w:tc>
          <w:tcPr>
            <w:tcW w:w="2902"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通过创新创业教育教学，使学生掌握创业所需要的基础知识和基本理论，熟悉创业的基本流程和基本方法，了解创业的法律法规和相关政策，激发学生的创新、创业意识，培养学生的创新思维，提高学生的社会责任感、创新精神和创业能力，促进学生创业、就业和全面发展。 </w:t>
            </w:r>
          </w:p>
        </w:tc>
        <w:tc>
          <w:tcPr>
            <w:tcW w:w="2460" w:type="dxa"/>
            <w:noWrap/>
            <w:vAlign w:val="center"/>
          </w:tcPr>
          <w:p>
            <w:pPr>
              <w:tabs>
                <w:tab w:val="center" w:pos="4153"/>
                <w:tab w:val="right" w:pos="8306"/>
              </w:tabs>
              <w:snapToGrid w:val="0"/>
              <w:spacing w:line="360" w:lineRule="exact"/>
              <w:jc w:val="center"/>
              <w:rPr>
                <w:rFonts w:ascii="仿宋" w:hAnsi="仿宋" w:eastAsia="仿宋" w:cs="仿宋"/>
                <w:kern w:val="0"/>
                <w:szCs w:val="21"/>
              </w:rPr>
            </w:pPr>
            <w:r>
              <w:rPr>
                <w:rFonts w:hint="eastAsia" w:ascii="仿宋" w:hAnsi="仿宋" w:eastAsia="仿宋" w:cs="仿宋"/>
                <w:kern w:val="0"/>
                <w:szCs w:val="21"/>
              </w:rPr>
              <w:t>《创新创业基础（理论）》</w:t>
            </w:r>
          </w:p>
        </w:tc>
        <w:tc>
          <w:tcPr>
            <w:tcW w:w="2616"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创业、企业精神与人生发展，创业者与创业团队，创业机会发现、评价与商业模式，创业资源的开发、利用与创业融资，创业计划的撰写与展示，新创企业的开办与管理。</w:t>
            </w:r>
          </w:p>
        </w:tc>
        <w:tc>
          <w:tcPr>
            <w:tcW w:w="1140" w:type="dxa"/>
            <w:noWrap/>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70" w:hRule="atLeast"/>
          <w:jc w:val="center"/>
        </w:trPr>
        <w:tc>
          <w:tcPr>
            <w:tcW w:w="2902"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通过军训使大学生了解掌握手中武器装备、技术器材工作原理及性能，并使大学生吃苦耐劳的精神和坚强的毅力得到磨炼，增强组织纪律性，熟悉相应的战斗动作，提高整体战术水平。</w:t>
            </w:r>
          </w:p>
        </w:tc>
        <w:tc>
          <w:tcPr>
            <w:tcW w:w="2460" w:type="dxa"/>
            <w:noWrap/>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《军事训练》</w:t>
            </w:r>
          </w:p>
        </w:tc>
        <w:tc>
          <w:tcPr>
            <w:tcW w:w="2616"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军事技能训练是目前中国高校进行大学生国防教育的主要途径。军事技能训练采取在校内集中组织实施或在训练基地分批轮训的形式。军事技能训练主要包括解放军条令条例教育与训练、轻武器射击、战术、军事地形学和综合训练。</w:t>
            </w:r>
          </w:p>
        </w:tc>
        <w:tc>
          <w:tcPr>
            <w:tcW w:w="1140" w:type="dxa"/>
            <w:noWrap/>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学生处</w:t>
            </w:r>
          </w:p>
        </w:tc>
      </w:tr>
    </w:tbl>
    <w:p>
      <w:pPr>
        <w:spacing w:line="500" w:lineRule="exact"/>
        <w:rPr>
          <w:rFonts w:ascii="仿宋" w:hAnsi="仿宋" w:eastAsia="仿宋" w:cs="仿宋"/>
          <w:b/>
          <w:sz w:val="24"/>
        </w:rPr>
      </w:pPr>
    </w:p>
    <w:p>
      <w:pPr>
        <w:spacing w:line="500" w:lineRule="exact"/>
        <w:rPr>
          <w:rFonts w:ascii="仿宋" w:hAnsi="仿宋" w:eastAsia="仿宋" w:cs="仿宋"/>
          <w:b/>
          <w:sz w:val="24"/>
        </w:rPr>
      </w:pPr>
      <w:r>
        <w:rPr>
          <w:rFonts w:hint="eastAsia" w:ascii="仿宋" w:hAnsi="仿宋" w:eastAsia="仿宋" w:cs="仿宋"/>
          <w:b/>
          <w:sz w:val="24"/>
        </w:rPr>
        <w:t>2．专业基础课</w:t>
      </w:r>
    </w:p>
    <w:tbl>
      <w:tblPr>
        <w:tblStyle w:val="9"/>
        <w:tblW w:w="8839" w:type="dxa"/>
        <w:tblInd w:w="-14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86"/>
        <w:gridCol w:w="2202"/>
        <w:gridCol w:w="385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trPr>
        <w:tc>
          <w:tcPr>
            <w:tcW w:w="2786"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专业基本能力</w:t>
            </w:r>
          </w:p>
        </w:tc>
        <w:tc>
          <w:tcPr>
            <w:tcW w:w="2202"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851"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trPr>
        <w:tc>
          <w:tcPr>
            <w:tcW w:w="2786" w:type="dxa"/>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（1）训练提升书写三笔字能力；</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（2）树立正确的教育观念，建立合理科学的教育科学知识结构和实践工作的基本技能；</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（3）树立科学的心理辅导观，熟练运用学生心理辅导的基本概念和规律、技术和方法，为学生以后的教学实践打下良好的基础；</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（4）课件制作能力；</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（5）让学生掌握系统的写作理论知识和熟练的写作技能，了解各类常用文体的写作要求，具有较全面的写作能力、指导和评改作文的能力。</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（6）教育教学口语能力。</w:t>
            </w:r>
          </w:p>
        </w:tc>
        <w:tc>
          <w:tcPr>
            <w:tcW w:w="2202" w:type="dxa"/>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《教师书写能力》</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《教育学》</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《普通心理学》</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《教育心理学》</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《现代教育技术》</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《基础写作》</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《教师口语》</w:t>
            </w:r>
          </w:p>
        </w:tc>
        <w:tc>
          <w:tcPr>
            <w:tcW w:w="3851" w:type="dxa"/>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（1）钢笔字、粉笔字、毛笔字书写；</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（2）教育学基本知识，基础原理；</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（3）心理学基本知识，基础原理；教育、教学过程中的心理学问题的认识与预防；</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（4）小学课件制作;</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（5）基础写作理论知识、文体写作知识，以及写作基本技能、常用文体训练。</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（6）教师口语技巧及训练。</w:t>
            </w:r>
          </w:p>
          <w:p>
            <w:pPr>
              <w:widowControl/>
              <w:tabs>
                <w:tab w:val="center" w:pos="4153"/>
                <w:tab w:val="right" w:pos="8306"/>
              </w:tabs>
              <w:snapToGrid w:val="0"/>
              <w:spacing w:line="500" w:lineRule="exact"/>
              <w:rPr>
                <w:rFonts w:ascii="仿宋" w:hAnsi="仿宋" w:eastAsia="仿宋" w:cs="仿宋"/>
                <w:kern w:val="0"/>
                <w:szCs w:val="21"/>
              </w:rPr>
            </w:pPr>
          </w:p>
        </w:tc>
      </w:tr>
    </w:tbl>
    <w:p>
      <w:pPr>
        <w:spacing w:line="500" w:lineRule="exact"/>
        <w:rPr>
          <w:rFonts w:ascii="仿宋" w:hAnsi="仿宋" w:eastAsia="仿宋" w:cs="仿宋"/>
          <w:b/>
          <w:sz w:val="24"/>
        </w:rPr>
      </w:pPr>
      <w:r>
        <w:rPr>
          <w:rFonts w:hint="eastAsia" w:ascii="仿宋" w:hAnsi="仿宋" w:eastAsia="仿宋" w:cs="仿宋"/>
          <w:b/>
          <w:sz w:val="24"/>
        </w:rPr>
        <w:t>3．专业核心课</w:t>
      </w:r>
    </w:p>
    <w:tbl>
      <w:tblPr>
        <w:tblStyle w:val="9"/>
        <w:tblW w:w="8919"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34"/>
        <w:gridCol w:w="2306"/>
        <w:gridCol w:w="377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0" w:hRule="atLeast"/>
        </w:trPr>
        <w:tc>
          <w:tcPr>
            <w:tcW w:w="2834"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专业专项能力</w:t>
            </w:r>
          </w:p>
        </w:tc>
        <w:tc>
          <w:tcPr>
            <w:tcW w:w="2306"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779"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80" w:hRule="atLeast"/>
        </w:trPr>
        <w:tc>
          <w:tcPr>
            <w:tcW w:w="2834" w:type="dxa"/>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⑴使学生系统掌握现代汉语基础知识和基础理论，提高学生理解、分析和运用现代汉语的能力。</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⑵使学生系统掌握古代汉语基础知识，熟悉和了解古代文化常识，具有阅读一般文言文的能力。</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⑶使学生全面了解中国古代文学发展的概况，熟悉重要作家和作品，提高分析、鉴赏和评价古代文学作品的能力。</w:t>
            </w:r>
          </w:p>
          <w:p>
            <w:pPr>
              <w:numPr>
                <w:ilvl w:val="0"/>
                <w:numId w:val="2"/>
              </w:num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使学生深入了解中国现当代文学的发展过程及其规律，了解重要的作家和作品，并能正确运用马克思主义立场、观点和文学理论知识，分析、鉴赏各类文学作品。</w:t>
            </w:r>
          </w:p>
          <w:p>
            <w:pPr>
              <w:widowControl/>
              <w:shd w:val="clear" w:color="auto" w:fill="FFFFFF"/>
              <w:spacing w:line="357" w:lineRule="atLeast"/>
              <w:jc w:val="left"/>
              <w:rPr>
                <w:rFonts w:ascii="仿宋" w:hAnsi="仿宋" w:eastAsia="仿宋" w:cs="仿宋"/>
                <w:szCs w:val="21"/>
              </w:rPr>
            </w:pPr>
            <w:r>
              <w:rPr>
                <w:rFonts w:hint="eastAsia" w:ascii="仿宋" w:hAnsi="仿宋" w:eastAsia="仿宋" w:cs="仿宋"/>
                <w:szCs w:val="21"/>
              </w:rPr>
              <w:t>（5）</w:t>
            </w:r>
            <w:r>
              <w:rPr>
                <w:rFonts w:hint="eastAsia" w:ascii="仿宋" w:hAnsi="仿宋" w:eastAsia="仿宋" w:cs="仿宋"/>
                <w:kern w:val="0"/>
                <w:szCs w:val="21"/>
                <w:shd w:val="clear" w:color="auto" w:fill="FFFFFF"/>
                <w:lang w:bidi="ar"/>
              </w:rPr>
              <w:t>使学生掌握小学语文学科的性质、目的、任务，教学的基本规律和教学过程、方法。</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（6）使学生系统掌握马克思主义文学理论的基础知识和基本原理，了解文学理论的发展状况，提高文学审美能力，能运用正确的文艺观和方法论分析、鉴赏、评价各类文学作品和文学现象。</w:t>
            </w:r>
          </w:p>
          <w:p>
            <w:pPr>
              <w:tabs>
                <w:tab w:val="center" w:pos="4153"/>
                <w:tab w:val="right" w:pos="8306"/>
              </w:tabs>
              <w:snapToGrid w:val="0"/>
              <w:spacing w:line="360" w:lineRule="exact"/>
              <w:rPr>
                <w:rFonts w:ascii="仿宋" w:hAnsi="仿宋" w:eastAsia="仿宋"/>
                <w:snapToGrid w:val="0"/>
                <w:kern w:val="0"/>
                <w:szCs w:val="21"/>
              </w:rPr>
            </w:pPr>
            <w:r>
              <w:rPr>
                <w:rFonts w:hint="eastAsia" w:ascii="仿宋" w:hAnsi="仿宋" w:eastAsia="仿宋" w:cs="仿宋"/>
                <w:szCs w:val="21"/>
              </w:rPr>
              <w:t>（7）</w:t>
            </w:r>
            <w:r>
              <w:rPr>
                <w:rFonts w:hint="eastAsia" w:ascii="仿宋" w:hAnsi="仿宋" w:eastAsia="仿宋"/>
                <w:snapToGrid w:val="0"/>
                <w:kern w:val="0"/>
                <w:szCs w:val="21"/>
              </w:rPr>
              <w:t>让学生对世界文学的总体过程有基本的了解，对其发展规律有清楚的认识，对世界文坛中的经典作家、经典作品有较好的掌握和理解。</w:t>
            </w:r>
          </w:p>
        </w:tc>
        <w:tc>
          <w:tcPr>
            <w:tcW w:w="2306" w:type="dxa"/>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《现代汉语》</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《古代汉语》</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《中国古代文学》</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《中国现代文学》</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《中国当代文学》</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《小学语文教学设计》</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《文学概论》</w:t>
            </w:r>
          </w:p>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szCs w:val="21"/>
              </w:rPr>
              <w:t>《外国文学》</w:t>
            </w:r>
          </w:p>
        </w:tc>
        <w:tc>
          <w:tcPr>
            <w:tcW w:w="3779" w:type="dxa"/>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⑴现代汉语语音、文字、词汇、语法、修辞等基础知识和基础理论，以及必要的基本技能训练。</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⑵主要内容包括文字、音韵、词汇、语法和工具书使用等基础知识和古代文化常识，以及必要的基本技能训练。</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⑶包括文学史和作品选两部分，以中国古代文学史为线索，重点讲授有代表性的作家及其作品，并对作家作品进行评价。</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（4）包括中国现当代文学史、作家和作品选，以文学史为线索，侧重对文本进行分析、评价。</w:t>
            </w:r>
          </w:p>
          <w:p>
            <w:pPr>
              <w:widowControl/>
              <w:shd w:val="clear" w:color="auto" w:fill="FFFFFF"/>
              <w:spacing w:line="357" w:lineRule="atLeast"/>
              <w:jc w:val="left"/>
              <w:rPr>
                <w:rFonts w:ascii="仿宋" w:hAnsi="仿宋" w:eastAsia="仿宋" w:cs="仿宋"/>
                <w:szCs w:val="21"/>
              </w:rPr>
            </w:pPr>
            <w:r>
              <w:rPr>
                <w:rFonts w:hint="eastAsia" w:ascii="仿宋" w:hAnsi="仿宋" w:eastAsia="仿宋" w:cs="仿宋"/>
                <w:kern w:val="0"/>
                <w:szCs w:val="21"/>
                <w:shd w:val="clear" w:color="auto" w:fill="FFFFFF"/>
                <w:lang w:bidi="ar"/>
              </w:rPr>
              <w:t>（5）各类文体的教材特点和教法指导：听、说、读、写能力的培养；以及小学语文教学的历史、现状和发展趋势。</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（6）文学理论的基础知识和基本原理。</w:t>
            </w:r>
          </w:p>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（7）主要内容包括从远古到当代的欧美文学和亚非文学的基础知识和发展概况，并对重要的作家作品进行示范性分析。</w:t>
            </w:r>
          </w:p>
          <w:p>
            <w:pPr>
              <w:widowControl/>
              <w:tabs>
                <w:tab w:val="center" w:pos="4153"/>
                <w:tab w:val="right" w:pos="8306"/>
              </w:tabs>
              <w:snapToGrid w:val="0"/>
              <w:spacing w:line="500" w:lineRule="exact"/>
              <w:rPr>
                <w:rFonts w:ascii="仿宋" w:hAnsi="仿宋" w:eastAsia="仿宋" w:cs="仿宋"/>
                <w:kern w:val="0"/>
                <w:szCs w:val="21"/>
              </w:rPr>
            </w:pPr>
          </w:p>
        </w:tc>
      </w:tr>
    </w:tbl>
    <w:p>
      <w:pPr>
        <w:pStyle w:val="3"/>
        <w:spacing w:before="0" w:beforeLines="0" w:after="0" w:afterLines="0" w:line="500" w:lineRule="exact"/>
        <w:rPr>
          <w:rFonts w:ascii="仿宋" w:hAnsi="仿宋" w:eastAsia="仿宋" w:cs="仿宋"/>
          <w:color w:val="auto"/>
          <w:sz w:val="24"/>
          <w:szCs w:val="24"/>
        </w:rPr>
      </w:pPr>
      <w:r>
        <w:rPr>
          <w:rFonts w:hint="eastAsia" w:ascii="仿宋" w:hAnsi="仿宋" w:eastAsia="仿宋" w:cs="仿宋"/>
          <w:color w:val="auto"/>
          <w:sz w:val="24"/>
          <w:szCs w:val="24"/>
        </w:rPr>
        <w:t>4．专业综合课</w:t>
      </w:r>
    </w:p>
    <w:tbl>
      <w:tblPr>
        <w:tblStyle w:val="9"/>
        <w:tblW w:w="8955"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2505"/>
        <w:gridCol w:w="34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4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专业综合能力</w:t>
            </w:r>
          </w:p>
        </w:tc>
        <w:tc>
          <w:tcPr>
            <w:tcW w:w="250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40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45" w:type="dxa"/>
          </w:tcPr>
          <w:p>
            <w:pPr>
              <w:tabs>
                <w:tab w:val="center" w:pos="4153"/>
                <w:tab w:val="right" w:pos="8306"/>
              </w:tabs>
              <w:snapToGrid w:val="0"/>
              <w:spacing w:before="156" w:beforeLines="50" w:after="156" w:afterLines="50" w:line="360" w:lineRule="auto"/>
              <w:outlineLvl w:val="3"/>
              <w:rPr>
                <w:rFonts w:ascii="仿宋" w:hAnsi="仿宋" w:eastAsia="仿宋" w:cs="仿宋"/>
                <w:kern w:val="0"/>
                <w:szCs w:val="21"/>
              </w:rPr>
            </w:pPr>
            <w:r>
              <w:rPr>
                <w:rFonts w:hint="eastAsia" w:ascii="仿宋" w:hAnsi="仿宋" w:eastAsia="仿宋" w:cs="仿宋"/>
                <w:kern w:val="0"/>
                <w:szCs w:val="21"/>
              </w:rPr>
              <w:t>⑴通过深入实践、了解社会，着重培养学生综合分析和解决问题的能力和独立工作的能力，组织管理和社交能力；</w:t>
            </w:r>
          </w:p>
          <w:p>
            <w:pPr>
              <w:tabs>
                <w:tab w:val="center" w:pos="4153"/>
                <w:tab w:val="right" w:pos="8306"/>
              </w:tabs>
              <w:snapToGrid w:val="0"/>
              <w:spacing w:line="360" w:lineRule="auto"/>
              <w:rPr>
                <w:rFonts w:ascii="仿宋" w:hAnsi="仿宋" w:eastAsia="仿宋" w:cs="仿宋"/>
                <w:kern w:val="0"/>
                <w:szCs w:val="21"/>
              </w:rPr>
            </w:pPr>
            <w:r>
              <w:rPr>
                <w:rFonts w:hint="eastAsia" w:ascii="仿宋" w:hAnsi="仿宋" w:eastAsia="仿宋" w:cs="仿宋"/>
                <w:kern w:val="0"/>
                <w:szCs w:val="21"/>
              </w:rPr>
              <w:t>(2)转变观念、增强岗位意识和社会经验，对学生的思想品德，工作态度及作风等方面都有很大影响，增强事业心和责任感，提升学生的综合素质和能力。</w:t>
            </w:r>
          </w:p>
        </w:tc>
        <w:tc>
          <w:tcPr>
            <w:tcW w:w="2505"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《毕业设计（论文） 》</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《跟岗实习》</w:t>
            </w:r>
          </w:p>
        </w:tc>
        <w:tc>
          <w:tcPr>
            <w:tcW w:w="3405"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⑴综合教学活动；</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⑵教学活动、班级管理、家长工作。</w:t>
            </w:r>
          </w:p>
          <w:p>
            <w:pPr>
              <w:tabs>
                <w:tab w:val="center" w:pos="4153"/>
                <w:tab w:val="right" w:pos="8306"/>
              </w:tabs>
              <w:snapToGrid w:val="0"/>
              <w:spacing w:line="500" w:lineRule="exact"/>
              <w:rPr>
                <w:rFonts w:ascii="仿宋" w:hAnsi="仿宋" w:eastAsia="仿宋" w:cs="仿宋"/>
                <w:kern w:val="0"/>
                <w:szCs w:val="21"/>
              </w:rPr>
            </w:pPr>
          </w:p>
        </w:tc>
      </w:tr>
    </w:tbl>
    <w:p>
      <w:pPr>
        <w:pStyle w:val="3"/>
        <w:spacing w:before="0" w:beforeLines="0" w:after="0" w:afterLines="0" w:line="500" w:lineRule="exact"/>
        <w:rPr>
          <w:rFonts w:ascii="仿宋" w:hAnsi="仿宋" w:eastAsia="仿宋" w:cs="仿宋"/>
          <w:bCs w:val="0"/>
          <w:color w:val="auto"/>
          <w:sz w:val="24"/>
          <w:szCs w:val="24"/>
        </w:rPr>
      </w:pPr>
      <w:r>
        <w:rPr>
          <w:rFonts w:hint="eastAsia" w:ascii="仿宋" w:hAnsi="仿宋" w:eastAsia="仿宋" w:cs="仿宋"/>
          <w:bCs w:val="0"/>
          <w:color w:val="auto"/>
          <w:sz w:val="24"/>
          <w:szCs w:val="24"/>
        </w:rPr>
        <w:t>5. 专业拓展选修课</w:t>
      </w:r>
    </w:p>
    <w:tbl>
      <w:tblPr>
        <w:tblStyle w:val="9"/>
        <w:tblW w:w="9015"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31"/>
        <w:gridCol w:w="2292"/>
        <w:gridCol w:w="38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2831"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专业拓展能力</w:t>
            </w:r>
          </w:p>
        </w:tc>
        <w:tc>
          <w:tcPr>
            <w:tcW w:w="2292"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892"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82" w:hRule="atLeast"/>
        </w:trPr>
        <w:tc>
          <w:tcPr>
            <w:tcW w:w="2831" w:type="dxa"/>
          </w:tcPr>
          <w:p>
            <w:pPr>
              <w:tabs>
                <w:tab w:val="center" w:pos="4153"/>
                <w:tab w:val="right" w:pos="8306"/>
              </w:tabs>
              <w:snapToGrid w:val="0"/>
              <w:spacing w:before="156" w:beforeLines="50" w:after="156" w:afterLines="50"/>
              <w:outlineLvl w:val="3"/>
              <w:rPr>
                <w:rFonts w:ascii="仿宋" w:hAnsi="仿宋" w:eastAsia="仿宋" w:cs="仿宋"/>
                <w:kern w:val="0"/>
                <w:szCs w:val="21"/>
              </w:rPr>
            </w:pPr>
            <w:r>
              <w:rPr>
                <w:rFonts w:hint="eastAsia" w:ascii="仿宋" w:hAnsi="仿宋" w:eastAsia="仿宋" w:cs="仿宋"/>
                <w:kern w:val="0"/>
                <w:szCs w:val="21"/>
              </w:rPr>
              <w:t>⑴使学生了解传统文化是如何演变的，特别是传统文化与当代中国社会的关系。并使学生掌握多学科视角下的有关文化的基本理论，同时使学生对中国古代文化的基本理论有一个清晰的认识。</w:t>
            </w:r>
          </w:p>
          <w:p>
            <w:pPr>
              <w:tabs>
                <w:tab w:val="center" w:pos="4153"/>
                <w:tab w:val="right" w:pos="8306"/>
              </w:tabs>
              <w:snapToGrid w:val="0"/>
              <w:spacing w:before="156" w:beforeLines="50" w:after="156" w:afterLines="50"/>
              <w:outlineLvl w:val="3"/>
              <w:rPr>
                <w:rFonts w:ascii="仿宋" w:hAnsi="仿宋" w:eastAsia="仿宋" w:cs="仿宋"/>
                <w:kern w:val="0"/>
                <w:szCs w:val="21"/>
              </w:rPr>
            </w:pPr>
            <w:r>
              <w:rPr>
                <w:rFonts w:hint="eastAsia" w:ascii="仿宋" w:hAnsi="仿宋" w:eastAsia="仿宋" w:cs="仿宋"/>
                <w:kern w:val="0"/>
                <w:szCs w:val="21"/>
              </w:rPr>
              <w:t>⑵使学生明确美学的基本概念，基本理论知识和美学历史知识，培养学生的学习兴趣，以美学作为自己文学鉴赏和文学评论的理论基础。</w:t>
            </w:r>
          </w:p>
          <w:p>
            <w:pPr>
              <w:tabs>
                <w:tab w:val="center" w:pos="4153"/>
                <w:tab w:val="right" w:pos="8306"/>
              </w:tabs>
              <w:snapToGrid w:val="0"/>
              <w:spacing w:before="156" w:beforeLines="50" w:after="156" w:afterLines="50"/>
              <w:outlineLvl w:val="3"/>
              <w:rPr>
                <w:rFonts w:ascii="仿宋" w:hAnsi="仿宋" w:eastAsia="仿宋" w:cs="仿宋"/>
                <w:kern w:val="0"/>
                <w:szCs w:val="21"/>
              </w:rPr>
            </w:pPr>
            <w:r>
              <w:rPr>
                <w:rFonts w:hint="eastAsia" w:ascii="仿宋" w:hAnsi="仿宋" w:eastAsia="仿宋" w:cs="仿宋"/>
                <w:kern w:val="0"/>
                <w:szCs w:val="21"/>
              </w:rPr>
              <w:t>⑶让学生了解礼仪知识，提高文化素质与素养，了解社会交往的行为规范与准则，为步入社会、沟通人际关系奠定基础。</w:t>
            </w:r>
          </w:p>
          <w:p>
            <w:pPr>
              <w:tabs>
                <w:tab w:val="center" w:pos="4153"/>
                <w:tab w:val="right" w:pos="8306"/>
              </w:tabs>
              <w:snapToGrid w:val="0"/>
              <w:spacing w:before="156" w:beforeLines="50" w:after="156" w:afterLines="50"/>
              <w:outlineLvl w:val="3"/>
              <w:rPr>
                <w:rFonts w:ascii="仿宋" w:hAnsi="仿宋" w:eastAsia="仿宋" w:cs="仿宋"/>
                <w:kern w:val="0"/>
                <w:szCs w:val="21"/>
              </w:rPr>
            </w:pPr>
            <w:r>
              <w:rPr>
                <w:rFonts w:hint="eastAsia" w:ascii="仿宋" w:hAnsi="仿宋" w:eastAsia="仿宋" w:cs="仿宋"/>
                <w:kern w:val="0"/>
                <w:szCs w:val="21"/>
              </w:rPr>
              <w:t>（4）引导学生以科学的精神、客观的态度认识孔子，解读孔子的思想，使学生增强独立人格意识，对中国传统和未来有理性的思考。</w:t>
            </w:r>
          </w:p>
          <w:p>
            <w:pPr>
              <w:tabs>
                <w:tab w:val="center" w:pos="4153"/>
                <w:tab w:val="right" w:pos="8306"/>
              </w:tabs>
              <w:snapToGrid w:val="0"/>
              <w:spacing w:before="156" w:beforeLines="50" w:after="156" w:afterLines="50"/>
              <w:outlineLvl w:val="3"/>
              <w:rPr>
                <w:rFonts w:ascii="仿宋" w:hAnsi="仿宋" w:eastAsia="仿宋" w:cs="仿宋"/>
                <w:kern w:val="0"/>
                <w:szCs w:val="21"/>
              </w:rPr>
            </w:pPr>
            <w:r>
              <w:rPr>
                <w:rFonts w:hint="eastAsia" w:ascii="仿宋" w:hAnsi="仿宋" w:eastAsia="仿宋" w:cs="仿宋"/>
                <w:kern w:val="0"/>
                <w:szCs w:val="21"/>
              </w:rPr>
              <w:t>（5）培养分析和鉴赏中外儿童文学作品的能力，掌握独立分析中短篇作品的思想内容和艺术特色的基本方法。</w:t>
            </w:r>
          </w:p>
          <w:p>
            <w:pPr>
              <w:tabs>
                <w:tab w:val="center" w:pos="4153"/>
                <w:tab w:val="right" w:pos="8306"/>
              </w:tabs>
              <w:snapToGrid w:val="0"/>
              <w:spacing w:before="156" w:beforeLines="50" w:after="156" w:afterLines="50"/>
              <w:outlineLvl w:val="3"/>
              <w:rPr>
                <w:rFonts w:ascii="仿宋" w:hAnsi="仿宋" w:eastAsia="仿宋" w:cs="仿宋"/>
                <w:kern w:val="0"/>
                <w:szCs w:val="21"/>
              </w:rPr>
            </w:pPr>
            <w:r>
              <w:rPr>
                <w:rFonts w:hint="eastAsia" w:ascii="仿宋" w:hAnsi="仿宋" w:eastAsia="仿宋" w:cs="仿宋"/>
                <w:kern w:val="0"/>
                <w:szCs w:val="21"/>
              </w:rPr>
              <w:t>（6）正确运用概念、判断、推理使学生的思维具有确定性、明确性、无矛盾性和一贯性，以帮助他们正确表达思想和认识事物。</w:t>
            </w:r>
          </w:p>
        </w:tc>
        <w:tc>
          <w:tcPr>
            <w:tcW w:w="2292"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《中国文化概论》</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《美学教育》</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《社交礼仪》</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《品读论语》</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《儿童文学》</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《形式逻辑》</w:t>
            </w:r>
          </w:p>
        </w:tc>
        <w:tc>
          <w:tcPr>
            <w:tcW w:w="3892"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⑴学习</w:t>
            </w:r>
            <w:r>
              <w:rPr>
                <w:rFonts w:hint="eastAsia" w:ascii="仿宋" w:hAnsi="仿宋" w:eastAsia="仿宋" w:cs="仿宋"/>
                <w:kern w:val="0"/>
                <w:szCs w:val="21"/>
                <w:shd w:val="clear" w:color="auto" w:fill="FFFFFF"/>
                <w:lang w:bidi="ar"/>
              </w:rPr>
              <w:t>中国传统文化的哲学、文学、历史、科技等知识。</w:t>
            </w:r>
          </w:p>
          <w:p>
            <w:pPr>
              <w:widowControl/>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⑵</w:t>
            </w:r>
            <w:r>
              <w:rPr>
                <w:rFonts w:hint="eastAsia" w:ascii="仿宋" w:hAnsi="仿宋" w:eastAsia="仿宋" w:cs="仿宋"/>
                <w:kern w:val="0"/>
                <w:szCs w:val="21"/>
                <w:shd w:val="clear" w:color="auto" w:fill="FFFFFF"/>
                <w:lang w:bidi="ar"/>
              </w:rPr>
              <w:t>阐述美的本质、美的形态及美学的发展规律等方面内容。</w:t>
            </w:r>
          </w:p>
          <w:p>
            <w:pPr>
              <w:widowControl/>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⑶礼仪的起源与发展，个人礼仪，家庭礼仪、学校礼仪、求职礼仪、民俗礼仪、宗教礼仪等。</w:t>
            </w:r>
          </w:p>
          <w:p>
            <w:pPr>
              <w:widowControl/>
              <w:numPr>
                <w:ilvl w:val="0"/>
                <w:numId w:val="3"/>
              </w:num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《论语》文本解读和相关研究介绍。</w:t>
            </w:r>
          </w:p>
          <w:p>
            <w:pPr>
              <w:widowControl/>
              <w:numPr>
                <w:ilvl w:val="0"/>
                <w:numId w:val="3"/>
              </w:num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szCs w:val="21"/>
              </w:rPr>
              <w:t>儿童文学名篇赏析，儿童文学基本理论、特点。</w:t>
            </w:r>
          </w:p>
          <w:p>
            <w:pPr>
              <w:widowControl/>
              <w:numPr>
                <w:ilvl w:val="0"/>
                <w:numId w:val="3"/>
              </w:num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研究概念、判断、推理及思维形式的结构，以及这些结构、联系的规律、规则。</w:t>
            </w:r>
          </w:p>
          <w:p>
            <w:pPr>
              <w:widowControl/>
              <w:tabs>
                <w:tab w:val="center" w:pos="4153"/>
                <w:tab w:val="right" w:pos="8306"/>
              </w:tabs>
              <w:snapToGrid w:val="0"/>
              <w:spacing w:line="500" w:lineRule="exact"/>
              <w:rPr>
                <w:rFonts w:ascii="仿宋" w:hAnsi="仿宋" w:eastAsia="仿宋" w:cs="仿宋"/>
                <w:kern w:val="0"/>
                <w:szCs w:val="21"/>
              </w:rPr>
            </w:pPr>
          </w:p>
        </w:tc>
      </w:tr>
    </w:tbl>
    <w:p>
      <w:pPr>
        <w:spacing w:line="500" w:lineRule="exact"/>
        <w:rPr>
          <w:rFonts w:ascii="仿宋" w:hAnsi="仿宋" w:eastAsia="仿宋" w:cs="仿宋"/>
          <w:b/>
          <w:sz w:val="24"/>
        </w:rPr>
      </w:pPr>
      <w:r>
        <w:rPr>
          <w:rFonts w:hint="eastAsia" w:ascii="仿宋" w:hAnsi="仿宋" w:eastAsia="仿宋" w:cs="仿宋"/>
          <w:b/>
          <w:bCs/>
          <w:sz w:val="24"/>
        </w:rPr>
        <w:t>6.创新创业实践项目</w:t>
      </w:r>
      <w:r>
        <w:rPr>
          <w:rFonts w:hint="eastAsia" w:ascii="仿宋" w:hAnsi="仿宋" w:eastAsia="仿宋" w:cs="仿宋"/>
          <w:b/>
          <w:bCs/>
          <w:sz w:val="28"/>
          <w:szCs w:val="28"/>
        </w:rPr>
        <w:t xml:space="preserve"> </w:t>
      </w:r>
    </w:p>
    <w:tbl>
      <w:tblPr>
        <w:tblStyle w:val="9"/>
        <w:tblW w:w="9030"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59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594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（1）</w:t>
            </w:r>
            <w:r>
              <w:rPr>
                <w:rFonts w:hint="eastAsia" w:ascii="仿宋" w:hAnsi="仿宋" w:eastAsia="仿宋" w:cs="仿宋"/>
                <w:kern w:val="0"/>
                <w:sz w:val="18"/>
                <w:szCs w:val="18"/>
              </w:rPr>
              <w:t>创新意识训练</w:t>
            </w:r>
          </w:p>
        </w:tc>
        <w:tc>
          <w:tcPr>
            <w:tcW w:w="5940" w:type="dxa"/>
          </w:tcPr>
          <w:p>
            <w:pPr>
              <w:tabs>
                <w:tab w:val="center" w:pos="4153"/>
                <w:tab w:val="right" w:pos="8306"/>
              </w:tabs>
              <w:snapToGrid w:val="0"/>
              <w:outlineLvl w:val="3"/>
              <w:rPr>
                <w:rFonts w:ascii="仿宋" w:hAnsi="仿宋" w:eastAsia="仿宋" w:cs="仿宋"/>
                <w:kern w:val="0"/>
                <w:szCs w:val="21"/>
              </w:rPr>
            </w:pPr>
            <w:r>
              <w:rPr>
                <w:rFonts w:hint="eastAsia" w:ascii="仿宋" w:hAnsi="仿宋" w:eastAsia="仿宋" w:cs="仿宋"/>
                <w:szCs w:val="21"/>
              </w:rPr>
              <w:t>21世纪是以高新技术为主的知识经济时代。知识经济的核心是知识生产，本质是创新。联合国教科文组织在专题报告《学习：内在的财富》中指出：“</w:t>
            </w:r>
            <w:r>
              <w:fldChar w:fldCharType="begin"/>
            </w:r>
            <w:r>
              <w:instrText xml:space="preserve"> HYPERLINK "http://www.baike.com/sowiki/%E6%95%99%E8%82%B2%E7%9A%84%E4%BD%BF%E5%91%BD?prd=content_doc_search" \o "教育的使命" </w:instrText>
            </w:r>
            <w:r>
              <w:fldChar w:fldCharType="separate"/>
            </w:r>
            <w:r>
              <w:rPr>
                <w:rFonts w:hint="eastAsia" w:ascii="仿宋" w:hAnsi="仿宋" w:eastAsia="仿宋" w:cs="仿宋"/>
              </w:rPr>
              <w:t>教育的使命</w:t>
            </w:r>
            <w:r>
              <w:rPr>
                <w:rFonts w:hint="eastAsia" w:ascii="仿宋" w:hAnsi="仿宋" w:eastAsia="仿宋" w:cs="仿宋"/>
              </w:rPr>
              <w:fldChar w:fldCharType="end"/>
            </w:r>
            <w:r>
              <w:rPr>
                <w:rFonts w:hint="eastAsia" w:ascii="仿宋" w:hAnsi="仿宋" w:eastAsia="仿宋" w:cs="仿宋"/>
                <w:szCs w:val="21"/>
              </w:rPr>
              <w:t>是使每个人（无例外地）发展自己的才能和创造性潜力。”面对经济社会发展要求，世界各国都在进行教育改革，注重培养学生的创新能力。创新创造能力是建设创新型国家进程中每个社会成员都应努力学习实践的重要能力，在创意经济扑面而来的今天，培育创新创造能力更受人们重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（2）</w:t>
            </w:r>
            <w:r>
              <w:rPr>
                <w:rFonts w:hint="eastAsia" w:ascii="仿宋" w:hAnsi="仿宋" w:eastAsia="仿宋" w:cs="仿宋"/>
                <w:kern w:val="0"/>
                <w:sz w:val="18"/>
                <w:szCs w:val="18"/>
              </w:rPr>
              <w:t>创业实践</w:t>
            </w:r>
          </w:p>
        </w:tc>
        <w:tc>
          <w:tcPr>
            <w:tcW w:w="5940" w:type="dxa"/>
          </w:tcPr>
          <w:p>
            <w:pPr>
              <w:tabs>
                <w:tab w:val="center" w:pos="4153"/>
                <w:tab w:val="right" w:pos="8306"/>
              </w:tabs>
              <w:snapToGrid w:val="0"/>
              <w:outlineLvl w:val="3"/>
              <w:rPr>
                <w:rFonts w:ascii="仿宋" w:hAnsi="仿宋" w:eastAsia="仿宋" w:cs="仿宋"/>
                <w:kern w:val="0"/>
                <w:szCs w:val="21"/>
              </w:rPr>
            </w:pPr>
            <w:r>
              <w:rPr>
                <w:rFonts w:hint="eastAsia" w:ascii="仿宋" w:hAnsi="仿宋" w:eastAsia="仿宋" w:cs="仿宋"/>
                <w:kern w:val="0"/>
                <w:szCs w:val="21"/>
              </w:rPr>
              <w:t>大学生创业实践是为大学生创业提供创业平台和一系列服务支持，降低大学生创业者的风险和成本，提高创业服务率，培养创新企业和人才。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（3）</w:t>
            </w:r>
            <w:r>
              <w:rPr>
                <w:rFonts w:hint="eastAsia" w:ascii="仿宋" w:hAnsi="仿宋" w:eastAsia="仿宋" w:cs="仿宋"/>
                <w:kern w:val="0"/>
                <w:sz w:val="18"/>
                <w:szCs w:val="18"/>
              </w:rPr>
              <w:t>科技项目孵化</w:t>
            </w:r>
          </w:p>
        </w:tc>
        <w:tc>
          <w:tcPr>
            <w:tcW w:w="5940" w:type="dxa"/>
          </w:tcPr>
          <w:p>
            <w:pPr>
              <w:tabs>
                <w:tab w:val="center" w:pos="4153"/>
                <w:tab w:val="right" w:pos="8306"/>
              </w:tabs>
              <w:snapToGrid w:val="0"/>
              <w:outlineLvl w:val="3"/>
              <w:rPr>
                <w:rFonts w:ascii="仿宋" w:hAnsi="仿宋" w:eastAsia="仿宋" w:cs="仿宋"/>
                <w:kern w:val="0"/>
                <w:szCs w:val="21"/>
              </w:rPr>
            </w:pPr>
            <w:r>
              <w:rPr>
                <w:rFonts w:hint="eastAsia" w:ascii="仿宋" w:hAnsi="仿宋" w:eastAsia="仿宋" w:cs="仿宋"/>
                <w:kern w:val="0"/>
                <w:szCs w:val="21"/>
              </w:rPr>
              <w:t>大学生科技项目孵化是为“科技型”大学生创业提供创业平台和一系列服务支持，其中心任务是面向科技型大学生创业者，提高创业成功率，加快科技成果转化，对于本地市场经济发展是非常有必要的。</w:t>
            </w:r>
          </w:p>
        </w:tc>
      </w:tr>
    </w:tbl>
    <w:p>
      <w:pPr>
        <w:spacing w:line="500" w:lineRule="exact"/>
        <w:rPr>
          <w:rFonts w:ascii="仿宋" w:hAnsi="仿宋" w:eastAsia="仿宋" w:cs="仿宋"/>
          <w:b/>
          <w:bCs/>
          <w:sz w:val="24"/>
        </w:rPr>
      </w:pPr>
      <w:r>
        <w:rPr>
          <w:rFonts w:hint="eastAsia" w:ascii="仿宋" w:hAnsi="仿宋" w:eastAsia="仿宋" w:cs="仿宋"/>
          <w:b/>
          <w:bCs/>
          <w:sz w:val="24"/>
        </w:rPr>
        <w:t>7.技能竞赛项目</w:t>
      </w:r>
    </w:p>
    <w:tbl>
      <w:tblPr>
        <w:tblStyle w:val="9"/>
        <w:tblW w:w="9030"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59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594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（1）作文竞赛</w:t>
            </w:r>
          </w:p>
        </w:tc>
        <w:tc>
          <w:tcPr>
            <w:tcW w:w="5940" w:type="dxa"/>
          </w:tcPr>
          <w:p>
            <w:pPr>
              <w:tabs>
                <w:tab w:val="center" w:pos="4153"/>
                <w:tab w:val="right" w:pos="8306"/>
              </w:tabs>
              <w:snapToGrid w:val="0"/>
              <w:outlineLvl w:val="3"/>
              <w:rPr>
                <w:rFonts w:ascii="仿宋" w:hAnsi="仿宋" w:eastAsia="仿宋" w:cs="仿宋"/>
                <w:kern w:val="0"/>
                <w:szCs w:val="21"/>
              </w:rPr>
            </w:pPr>
            <w:r>
              <w:rPr>
                <w:rFonts w:hint="eastAsia" w:ascii="仿宋" w:hAnsi="仿宋" w:eastAsia="仿宋" w:cs="仿宋"/>
                <w:kern w:val="0"/>
                <w:szCs w:val="21"/>
              </w:rPr>
              <w:t>写作是沟通人与自然、人与社会、人与人、人与自我的媒介。因此，现代社会需要写作，现代人需要写作，现代大学生尤其需要写作，以便更好地适应现代社会的发展。参加作文竞赛不仅可以锻炼和检验大学生的写作水平，也可以成为实践教学活动的有效载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（2）古今中外名篇诵读比赛</w:t>
            </w:r>
          </w:p>
        </w:tc>
        <w:tc>
          <w:tcPr>
            <w:tcW w:w="5940" w:type="dxa"/>
          </w:tcPr>
          <w:p>
            <w:pPr>
              <w:tabs>
                <w:tab w:val="center" w:pos="4153"/>
                <w:tab w:val="right" w:pos="8306"/>
              </w:tabs>
              <w:snapToGrid w:val="0"/>
              <w:outlineLvl w:val="3"/>
              <w:rPr>
                <w:rFonts w:ascii="仿宋" w:hAnsi="仿宋" w:eastAsia="仿宋" w:cs="仿宋"/>
                <w:kern w:val="0"/>
                <w:szCs w:val="21"/>
              </w:rPr>
            </w:pPr>
            <w:r>
              <w:rPr>
                <w:rFonts w:ascii="仿宋" w:hAnsi="仿宋" w:eastAsia="仿宋" w:cs="仿宋"/>
                <w:kern w:val="0"/>
                <w:szCs w:val="21"/>
              </w:rPr>
              <w:t>朗诵，作为一门充满巨大魅力的综合艺术，她将</w:t>
            </w:r>
            <w:r>
              <w:fldChar w:fldCharType="begin"/>
            </w:r>
            <w:r>
              <w:instrText xml:space="preserve"> HYPERLINK "https://baike.baidu.com/item/%E6%96%87%E5%AD%A6" \t "_blank" </w:instrText>
            </w:r>
            <w:r>
              <w:fldChar w:fldCharType="separate"/>
            </w:r>
            <w:r>
              <w:rPr>
                <w:rFonts w:ascii="仿宋" w:hAnsi="仿宋" w:eastAsia="仿宋" w:cs="仿宋"/>
                <w:kern w:val="0"/>
              </w:rPr>
              <w:t>文学</w:t>
            </w:r>
            <w:r>
              <w:rPr>
                <w:rFonts w:ascii="仿宋" w:hAnsi="仿宋" w:eastAsia="仿宋" w:cs="仿宋"/>
                <w:kern w:val="0"/>
              </w:rPr>
              <w:fldChar w:fldCharType="end"/>
            </w:r>
            <w:r>
              <w:rPr>
                <w:rFonts w:ascii="仿宋" w:hAnsi="仿宋" w:eastAsia="仿宋" w:cs="仿宋"/>
                <w:kern w:val="0"/>
                <w:szCs w:val="21"/>
              </w:rPr>
              <w:t>美，语言美，</w:t>
            </w:r>
            <w:r>
              <w:fldChar w:fldCharType="begin"/>
            </w:r>
            <w:r>
              <w:instrText xml:space="preserve"> HYPERLINK "https://baike.baidu.com/item/%E9%9F%B3%E4%B9%90" \t "_blank" </w:instrText>
            </w:r>
            <w:r>
              <w:fldChar w:fldCharType="separate"/>
            </w:r>
            <w:r>
              <w:rPr>
                <w:rFonts w:ascii="仿宋" w:hAnsi="仿宋" w:eastAsia="仿宋" w:cs="仿宋"/>
                <w:kern w:val="0"/>
              </w:rPr>
              <w:t>音乐</w:t>
            </w:r>
            <w:r>
              <w:rPr>
                <w:rFonts w:ascii="仿宋" w:hAnsi="仿宋" w:eastAsia="仿宋" w:cs="仿宋"/>
                <w:kern w:val="0"/>
              </w:rPr>
              <w:fldChar w:fldCharType="end"/>
            </w:r>
            <w:r>
              <w:rPr>
                <w:rFonts w:ascii="仿宋" w:hAnsi="仿宋" w:eastAsia="仿宋" w:cs="仿宋"/>
                <w:kern w:val="0"/>
                <w:szCs w:val="21"/>
              </w:rPr>
              <w:t>美完美地融为一体。通过古今中外名篇诵读可以培养学生读书兴趣</w:t>
            </w:r>
            <w:r>
              <w:rPr>
                <w:rFonts w:hint="eastAsia" w:ascii="仿宋" w:hAnsi="仿宋" w:eastAsia="仿宋" w:cs="仿宋"/>
                <w:kern w:val="0"/>
                <w:szCs w:val="21"/>
              </w:rPr>
              <w:t>，</w:t>
            </w:r>
            <w:r>
              <w:rPr>
                <w:rFonts w:ascii="仿宋" w:hAnsi="仿宋" w:eastAsia="仿宋" w:cs="仿宋"/>
                <w:kern w:val="0"/>
                <w:szCs w:val="21"/>
              </w:rPr>
              <w:t>提升语文能力</w:t>
            </w:r>
            <w:r>
              <w:rPr>
                <w:rFonts w:hint="eastAsia" w:ascii="仿宋" w:hAnsi="仿宋" w:eastAsia="仿宋" w:cs="仿宋"/>
                <w:kern w:val="0"/>
                <w:szCs w:val="21"/>
              </w:rPr>
              <w:t>，</w:t>
            </w:r>
            <w:r>
              <w:rPr>
                <w:rFonts w:ascii="仿宋" w:hAnsi="仿宋" w:eastAsia="仿宋" w:cs="仿宋"/>
                <w:kern w:val="0"/>
                <w:szCs w:val="21"/>
              </w:rPr>
              <w:t>了解文化经典</w:t>
            </w:r>
            <w:r>
              <w:rPr>
                <w:rFonts w:hint="eastAsia" w:ascii="仿宋" w:hAnsi="仿宋" w:eastAsia="仿宋" w:cs="仿宋"/>
                <w:kern w:val="0"/>
                <w:szCs w:val="21"/>
              </w:rPr>
              <w:t>，</w:t>
            </w:r>
            <w:r>
              <w:rPr>
                <w:rFonts w:ascii="仿宋" w:hAnsi="仿宋" w:eastAsia="仿宋" w:cs="仿宋"/>
                <w:kern w:val="0"/>
                <w:szCs w:val="21"/>
              </w:rPr>
              <w:t>接受人文精神熏陶</w:t>
            </w:r>
            <w:r>
              <w:rPr>
                <w:rFonts w:hint="eastAsia" w:ascii="仿宋" w:hAnsi="仿宋" w:eastAsia="仿宋" w:cs="仿宋"/>
                <w:kern w:val="0"/>
                <w:szCs w:val="21"/>
              </w:rPr>
              <w:t>，</w:t>
            </w:r>
            <w:r>
              <w:rPr>
                <w:rFonts w:ascii="仿宋" w:hAnsi="仿宋" w:eastAsia="仿宋" w:cs="仿宋"/>
                <w:kern w:val="0"/>
                <w:szCs w:val="21"/>
              </w:rPr>
              <w:t>逐渐提升学生书面语言掌握</w:t>
            </w:r>
            <w:r>
              <w:rPr>
                <w:rFonts w:hint="eastAsia" w:ascii="仿宋" w:hAnsi="仿宋" w:eastAsia="仿宋" w:cs="仿宋"/>
                <w:kern w:val="0"/>
                <w:szCs w:val="21"/>
              </w:rPr>
              <w:t>、</w:t>
            </w:r>
            <w:r>
              <w:rPr>
                <w:rFonts w:ascii="仿宋" w:hAnsi="仿宋" w:eastAsia="仿宋" w:cs="仿宋"/>
                <w:kern w:val="0"/>
                <w:szCs w:val="21"/>
              </w:rPr>
              <w:t>表达能力</w:t>
            </w:r>
            <w:r>
              <w:rPr>
                <w:rFonts w:hint="eastAsia" w:ascii="仿宋" w:hAnsi="仿宋" w:eastAsia="仿宋" w:cs="仿宋"/>
                <w:kern w:val="0"/>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（3）演讲赛</w:t>
            </w:r>
          </w:p>
        </w:tc>
        <w:tc>
          <w:tcPr>
            <w:tcW w:w="5940" w:type="dxa"/>
          </w:tcPr>
          <w:p>
            <w:pPr>
              <w:tabs>
                <w:tab w:val="center" w:pos="4153"/>
                <w:tab w:val="right" w:pos="8306"/>
              </w:tabs>
              <w:snapToGrid w:val="0"/>
              <w:outlineLvl w:val="3"/>
              <w:rPr>
                <w:rFonts w:ascii="仿宋" w:hAnsi="仿宋" w:eastAsia="仿宋" w:cs="仿宋"/>
                <w:kern w:val="0"/>
                <w:szCs w:val="21"/>
              </w:rPr>
            </w:pPr>
            <w:r>
              <w:rPr>
                <w:rFonts w:hint="eastAsia" w:ascii="仿宋" w:hAnsi="仿宋" w:eastAsia="仿宋" w:cs="仿宋"/>
                <w:kern w:val="0"/>
                <w:szCs w:val="21"/>
              </w:rPr>
              <w:t>演讲是指在特定的环境中，借助有声语言和态势语言的艺术手段，针对社会现实和未来，而对广大群众发表意见，抒发情感，从而达到感召群众并促使其行动的一种现实的信息交流活动。通过演讲可以锻炼学生的口头表达能力，增强自信和自我认同感，提高沟通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19" w:hRule="atLeast"/>
        </w:trPr>
        <w:tc>
          <w:tcPr>
            <w:tcW w:w="3090" w:type="dxa"/>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（4）教师口语技能比赛</w:t>
            </w:r>
          </w:p>
        </w:tc>
        <w:tc>
          <w:tcPr>
            <w:tcW w:w="5940" w:type="dxa"/>
          </w:tcPr>
          <w:p>
            <w:pPr>
              <w:tabs>
                <w:tab w:val="center" w:pos="4153"/>
                <w:tab w:val="right" w:pos="8306"/>
              </w:tabs>
              <w:snapToGrid w:val="0"/>
              <w:outlineLvl w:val="3"/>
              <w:rPr>
                <w:rFonts w:ascii="仿宋" w:hAnsi="仿宋" w:eastAsia="仿宋" w:cs="仿宋"/>
                <w:kern w:val="0"/>
                <w:szCs w:val="21"/>
              </w:rPr>
            </w:pPr>
            <w:r>
              <w:rPr>
                <w:rFonts w:hint="eastAsia" w:ascii="仿宋" w:hAnsi="仿宋" w:eastAsia="仿宋" w:cs="仿宋"/>
                <w:kern w:val="0"/>
                <w:szCs w:val="21"/>
                <w:shd w:val="clear" w:color="auto" w:fill="FFFFFF"/>
                <w:lang w:bidi="ar"/>
              </w:rPr>
              <w:t>教师口语师范类各专业学生教师职业技能技能。包括普通话、一般口语交际、教师职业口语交际等，通过此项技能大赛可以培养学生一定的言语识别能力、言语判断能力和言语应变能力，使未来教师更好地完成教育、教学任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trPr>
        <w:tc>
          <w:tcPr>
            <w:tcW w:w="3090" w:type="dxa"/>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（5）课件制作大赛</w:t>
            </w:r>
          </w:p>
        </w:tc>
        <w:tc>
          <w:tcPr>
            <w:tcW w:w="5940" w:type="dxa"/>
          </w:tcPr>
          <w:p>
            <w:pPr>
              <w:tabs>
                <w:tab w:val="center" w:pos="4153"/>
                <w:tab w:val="right" w:pos="8306"/>
              </w:tabs>
              <w:snapToGrid w:val="0"/>
              <w:outlineLvl w:val="3"/>
              <w:rPr>
                <w:rFonts w:ascii="仿宋" w:hAnsi="仿宋" w:eastAsia="仿宋" w:cs="仿宋"/>
                <w:kern w:val="0"/>
                <w:szCs w:val="21"/>
              </w:rPr>
            </w:pPr>
            <w:r>
              <w:rPr>
                <w:rFonts w:hint="eastAsia" w:ascii="仿宋" w:hAnsi="仿宋" w:eastAsia="仿宋" w:cs="仿宋"/>
                <w:kern w:val="0"/>
                <w:szCs w:val="21"/>
              </w:rPr>
              <w:t>课件制作是现代教师必须掌握的必备技能，参加课件制作大赛可以动员我院师范生积极进行多媒体课件的制作与研究，提高未来教师的现代化教育技术运用水平，充分展现师范生的教学技能，推进教育教学改革。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561" w:hRule="atLeast"/>
        </w:trPr>
        <w:tc>
          <w:tcPr>
            <w:tcW w:w="3090" w:type="dxa"/>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（6）汉字听写大赛</w:t>
            </w:r>
          </w:p>
        </w:tc>
        <w:tc>
          <w:tcPr>
            <w:tcW w:w="5940" w:type="dxa"/>
          </w:tcPr>
          <w:p>
            <w:pPr>
              <w:tabs>
                <w:tab w:val="center" w:pos="4153"/>
                <w:tab w:val="right" w:pos="8306"/>
              </w:tabs>
              <w:snapToGrid w:val="0"/>
              <w:outlineLvl w:val="3"/>
              <w:rPr>
                <w:rFonts w:ascii="仿宋" w:hAnsi="仿宋" w:eastAsia="仿宋" w:cs="仿宋"/>
                <w:kern w:val="0"/>
                <w:szCs w:val="21"/>
              </w:rPr>
            </w:pPr>
            <w:r>
              <w:rPr>
                <w:rFonts w:hint="eastAsia" w:ascii="仿宋" w:hAnsi="仿宋" w:eastAsia="仿宋" w:cs="仿宋"/>
                <w:kern w:val="0"/>
                <w:szCs w:val="21"/>
              </w:rPr>
              <w:t>汉字是中华民族一切文化的语言工具根基，掌握好汉字和汉语，打好语言基础，是进行一切文化再创造的基石，作为汉民族最宝贵的文化遗产。汉字听写大赛不仅是多认识了几个汉字，多了解和多掌握了几个和汉字汉语有关的典故，多了汉字作为工具的语言和社交功能，多了作文和显示文化素养的能力，更重要的是，是培养孩子们对附加在汉字和汉语上的中华民族灿烂辉煌的历史文化的认识和敬仰，如果汉字和汉语文化能够在孩子们身上得到发扬光大，而不是逐渐退化、减少和频临灭亡，这不仅是孩子们幸甚，更是中国汉语文化的继承和活担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（7）钢笔字、粉笔字楷书比赛</w:t>
            </w:r>
          </w:p>
        </w:tc>
        <w:tc>
          <w:tcPr>
            <w:tcW w:w="5940" w:type="dxa"/>
          </w:tcPr>
          <w:p>
            <w:pPr>
              <w:tabs>
                <w:tab w:val="center" w:pos="4153"/>
                <w:tab w:val="right" w:pos="8306"/>
              </w:tabs>
              <w:snapToGrid w:val="0"/>
              <w:outlineLvl w:val="3"/>
              <w:rPr>
                <w:rFonts w:ascii="仿宋" w:hAnsi="仿宋" w:eastAsia="仿宋" w:cs="仿宋"/>
                <w:kern w:val="0"/>
                <w:szCs w:val="21"/>
              </w:rPr>
            </w:pPr>
            <w:r>
              <w:rPr>
                <w:rFonts w:hint="eastAsia" w:ascii="仿宋" w:hAnsi="仿宋" w:eastAsia="仿宋" w:cs="仿宋"/>
                <w:kern w:val="0"/>
                <w:szCs w:val="21"/>
              </w:rPr>
              <w:t>书法课程是师范类专业学生的专业拓展必选课程，主要讲授硬笔楷书和毛笔楷书两种技法，兼顾到行书、隶书、篆书、草书以及魏碑等书体。通过三笔字课程，使学生的书写水平能够得到明显的提高，并能够胜任中小学阶段的写字教学任务，同时，通过本门课程的学习，也能够对培养学生的良好性情以及提高审美素养起到积极的助推作用。</w:t>
            </w:r>
          </w:p>
        </w:tc>
      </w:tr>
    </w:tbl>
    <w:p>
      <w:pPr>
        <w:spacing w:line="500" w:lineRule="exact"/>
        <w:rPr>
          <w:rFonts w:ascii="仿宋" w:hAnsi="仿宋" w:eastAsia="仿宋" w:cs="仿宋"/>
          <w:b/>
          <w:bCs/>
          <w:sz w:val="24"/>
        </w:rPr>
      </w:pPr>
      <w:r>
        <w:rPr>
          <w:rFonts w:hint="eastAsia" w:ascii="仿宋" w:hAnsi="仿宋" w:eastAsia="仿宋" w:cs="仿宋"/>
          <w:b/>
          <w:bCs/>
          <w:sz w:val="24"/>
        </w:rPr>
        <w:t>8.专业特长培养项目</w:t>
      </w:r>
    </w:p>
    <w:tbl>
      <w:tblPr>
        <w:tblStyle w:val="9"/>
        <w:tblW w:w="9045" w:type="dxa"/>
        <w:tblInd w:w="-2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59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595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408" w:hRule="atLeast"/>
        </w:trPr>
        <w:tc>
          <w:tcPr>
            <w:tcW w:w="3090" w:type="dxa"/>
            <w:vAlign w:val="center"/>
          </w:tcPr>
          <w:p>
            <w:pPr>
              <w:tabs>
                <w:tab w:val="center" w:pos="4153"/>
                <w:tab w:val="right" w:pos="8306"/>
              </w:tabs>
              <w:snapToGrid w:val="0"/>
              <w:spacing w:line="500" w:lineRule="exact"/>
              <w:jc w:val="left"/>
              <w:outlineLvl w:val="3"/>
              <w:rPr>
                <w:rFonts w:ascii="仿宋" w:hAnsi="仿宋" w:eastAsia="仿宋" w:cs="仿宋"/>
                <w:kern w:val="0"/>
                <w:szCs w:val="21"/>
              </w:rPr>
            </w:pPr>
            <w:r>
              <w:rPr>
                <w:rFonts w:hint="eastAsia" w:ascii="仿宋" w:hAnsi="仿宋" w:eastAsia="仿宋" w:cs="仿宋"/>
                <w:kern w:val="0"/>
                <w:szCs w:val="21"/>
              </w:rPr>
              <w:t>（1）礼仪社团</w:t>
            </w:r>
          </w:p>
        </w:tc>
        <w:tc>
          <w:tcPr>
            <w:tcW w:w="5955" w:type="dxa"/>
            <w:vAlign w:val="center"/>
          </w:tcPr>
          <w:p>
            <w:pPr>
              <w:tabs>
                <w:tab w:val="center" w:pos="4153"/>
                <w:tab w:val="right" w:pos="8306"/>
              </w:tabs>
              <w:snapToGrid w:val="0"/>
              <w:outlineLvl w:val="3"/>
              <w:rPr>
                <w:rFonts w:ascii="仿宋" w:hAnsi="仿宋" w:eastAsia="仿宋" w:cs="仿宋"/>
                <w:kern w:val="0"/>
                <w:szCs w:val="21"/>
              </w:rPr>
            </w:pPr>
            <w:r>
              <w:rPr>
                <w:rFonts w:hint="eastAsia" w:ascii="仿宋" w:hAnsi="仿宋" w:eastAsia="仿宋" w:cs="仿宋"/>
                <w:kern w:val="0"/>
                <w:szCs w:val="21"/>
              </w:rPr>
              <w:t>礼仪社团的目的是“传扬社交之美，尽显礼仪风采”学习一些社交礼仪，它可以免除你交际场上的胆怯与害羞，它可以为你指点交际场上的迷津，它可以给你平添更多的信心和勇气，使你知礼懂礼，做一个有教养、有礼貌、受人欢迎的现代人；使当代大学生理解现代礼仪文明,掌握人际交往中的基本礼仪。达到提高个人修养，塑造良好的个人形象,并且了解和掌握现代礼仪的知识和实务的目的；对于社交礼仪的能力的培养可以扩大社员的人际交往面同时增加社员的人际交往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834" w:hRule="atLeast"/>
        </w:trPr>
        <w:tc>
          <w:tcPr>
            <w:tcW w:w="3090" w:type="dxa"/>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（2）书法社团</w:t>
            </w:r>
          </w:p>
        </w:tc>
        <w:tc>
          <w:tcPr>
            <w:tcW w:w="5955" w:type="dxa"/>
          </w:tcPr>
          <w:p>
            <w:pPr>
              <w:tabs>
                <w:tab w:val="center" w:pos="4153"/>
                <w:tab w:val="right" w:pos="8306"/>
              </w:tabs>
              <w:snapToGrid w:val="0"/>
              <w:outlineLvl w:val="3"/>
              <w:rPr>
                <w:rFonts w:ascii="仿宋" w:hAnsi="仿宋" w:eastAsia="仿宋" w:cs="仿宋"/>
                <w:kern w:val="0"/>
                <w:szCs w:val="21"/>
              </w:rPr>
            </w:pPr>
            <w:r>
              <w:rPr>
                <w:rFonts w:hint="eastAsia" w:ascii="仿宋" w:hAnsi="仿宋" w:eastAsia="仿宋" w:cs="仿宋"/>
                <w:kern w:val="0"/>
                <w:szCs w:val="21"/>
              </w:rPr>
              <w:t>通过举办书法讲座、现场辅导、书法比赛、书法展览，对外联谊等活动进行交流学习和传承书法艺术文化，努力创造活泼文明的校园文化气氛。本着为学院广大师生服务的态度，积极响应学院及同学们的号召，开展学习、交流、作品展等各种活动，为同学们学习书法和培养书法兴趣爱好提供了平台，也为学院文化的发展做出来努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3090" w:type="dxa"/>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（3）国学社团</w:t>
            </w:r>
          </w:p>
        </w:tc>
        <w:tc>
          <w:tcPr>
            <w:tcW w:w="5955" w:type="dxa"/>
          </w:tcPr>
          <w:p>
            <w:pPr>
              <w:tabs>
                <w:tab w:val="center" w:pos="4153"/>
                <w:tab w:val="right" w:pos="8306"/>
              </w:tabs>
              <w:snapToGrid w:val="0"/>
              <w:outlineLvl w:val="3"/>
              <w:rPr>
                <w:rFonts w:ascii="仿宋" w:hAnsi="仿宋" w:eastAsia="仿宋" w:cs="仿宋"/>
                <w:kern w:val="0"/>
                <w:szCs w:val="21"/>
              </w:rPr>
            </w:pPr>
            <w:r>
              <w:rPr>
                <w:rFonts w:ascii="仿宋" w:hAnsi="仿宋" w:eastAsia="仿宋" w:cs="仿宋"/>
                <w:kern w:val="0"/>
                <w:szCs w:val="21"/>
              </w:rPr>
              <w:t>社团旨在普及国学知识，提高我</w:t>
            </w:r>
            <w:r>
              <w:rPr>
                <w:rFonts w:hint="eastAsia" w:ascii="仿宋" w:hAnsi="仿宋" w:eastAsia="仿宋" w:cs="仿宋"/>
                <w:kern w:val="0"/>
                <w:szCs w:val="21"/>
              </w:rPr>
              <w:t>院学生</w:t>
            </w:r>
            <w:r>
              <w:rPr>
                <w:rFonts w:ascii="仿宋" w:hAnsi="仿宋" w:eastAsia="仿宋" w:cs="仿宋"/>
                <w:kern w:val="0"/>
                <w:szCs w:val="21"/>
              </w:rPr>
              <w:t>国学素养，弘扬中国传统文化与艺术</w:t>
            </w:r>
            <w:r>
              <w:rPr>
                <w:rFonts w:hint="eastAsia" w:ascii="仿宋" w:hAnsi="仿宋" w:eastAsia="仿宋" w:cs="仿宋"/>
                <w:kern w:val="0"/>
                <w:szCs w:val="21"/>
              </w:rPr>
              <w:t>，为热爱中国传统文化艺术师生搭建一个沟通、交流的平台，为华夏国学的传承与发展贡献一份力量。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（4）演讲社团</w:t>
            </w:r>
          </w:p>
        </w:tc>
        <w:tc>
          <w:tcPr>
            <w:tcW w:w="5955" w:type="dxa"/>
          </w:tcPr>
          <w:p>
            <w:pPr>
              <w:tabs>
                <w:tab w:val="center" w:pos="4153"/>
                <w:tab w:val="right" w:pos="8306"/>
              </w:tabs>
              <w:snapToGrid w:val="0"/>
              <w:outlineLvl w:val="3"/>
              <w:rPr>
                <w:rFonts w:ascii="仿宋" w:hAnsi="仿宋" w:eastAsia="仿宋" w:cs="仿宋"/>
                <w:kern w:val="0"/>
                <w:szCs w:val="21"/>
              </w:rPr>
            </w:pPr>
            <w:r>
              <w:rPr>
                <w:rFonts w:hint="eastAsia" w:ascii="仿宋" w:hAnsi="仿宋" w:eastAsia="仿宋" w:cs="仿宋"/>
                <w:kern w:val="0"/>
                <w:szCs w:val="21"/>
              </w:rPr>
              <w:t>社团旨在培养会员的口才、交流与社交能力，并鼓励在校大学生积极参加并提高自己的口才与社交能力。协会通过组织和参与各类演讲、辩论和主持比赛，丰富了广大会员和同学们的大学生活，为口才文化在大学校园里的推广和发展做出了贡献。</w:t>
            </w:r>
          </w:p>
        </w:tc>
      </w:tr>
    </w:tbl>
    <w:p>
      <w:pPr>
        <w:spacing w:line="500" w:lineRule="exact"/>
        <w:rPr>
          <w:rFonts w:ascii="仿宋" w:hAnsi="仿宋" w:eastAsia="仿宋" w:cs="仿宋"/>
          <w:b/>
          <w:bCs/>
          <w:sz w:val="24"/>
        </w:rPr>
      </w:pPr>
      <w:r>
        <w:rPr>
          <w:rFonts w:hint="eastAsia" w:ascii="仿宋" w:hAnsi="仿宋" w:eastAsia="仿宋" w:cs="仿宋"/>
          <w:b/>
          <w:sz w:val="24"/>
        </w:rPr>
        <w:t>9.</w:t>
      </w:r>
      <w:r>
        <w:rPr>
          <w:rFonts w:hint="eastAsia" w:ascii="仿宋" w:hAnsi="仿宋" w:eastAsia="仿宋" w:cs="仿宋"/>
          <w:b/>
          <w:bCs/>
          <w:sz w:val="24"/>
        </w:rPr>
        <w:t>技能考证考级</w:t>
      </w:r>
    </w:p>
    <w:tbl>
      <w:tblPr>
        <w:tblStyle w:val="9"/>
        <w:tblW w:w="9030"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59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证书名称</w:t>
            </w:r>
          </w:p>
        </w:tc>
        <w:tc>
          <w:tcPr>
            <w:tcW w:w="597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（1）《教师资格证》</w:t>
            </w:r>
          </w:p>
        </w:tc>
        <w:tc>
          <w:tcPr>
            <w:tcW w:w="5970" w:type="dxa"/>
          </w:tcPr>
          <w:p>
            <w:pPr>
              <w:tabs>
                <w:tab w:val="center" w:pos="4153"/>
                <w:tab w:val="right" w:pos="8306"/>
              </w:tabs>
              <w:snapToGrid w:val="0"/>
              <w:outlineLvl w:val="3"/>
              <w:rPr>
                <w:rFonts w:ascii="仿宋" w:hAnsi="仿宋" w:eastAsia="仿宋" w:cs="仿宋"/>
                <w:kern w:val="0"/>
                <w:szCs w:val="21"/>
              </w:rPr>
            </w:pPr>
            <w:r>
              <w:rPr>
                <w:rFonts w:hint="eastAsia" w:ascii="仿宋" w:hAnsi="仿宋" w:eastAsia="仿宋" w:cs="仿宋"/>
                <w:kern w:val="0"/>
                <w:szCs w:val="21"/>
              </w:rPr>
              <w:t>《教育学》《教育心理学》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（2）《普通话等级证》</w:t>
            </w:r>
          </w:p>
        </w:tc>
        <w:tc>
          <w:tcPr>
            <w:tcW w:w="5970" w:type="dxa"/>
          </w:tcPr>
          <w:p>
            <w:pPr>
              <w:tabs>
                <w:tab w:val="center" w:pos="4153"/>
                <w:tab w:val="right" w:pos="8306"/>
              </w:tabs>
              <w:snapToGrid w:val="0"/>
              <w:outlineLvl w:val="3"/>
              <w:rPr>
                <w:rFonts w:ascii="仿宋" w:hAnsi="仿宋" w:eastAsia="仿宋" w:cs="仿宋"/>
                <w:kern w:val="0"/>
                <w:szCs w:val="21"/>
              </w:rPr>
            </w:pPr>
            <w:r>
              <w:rPr>
                <w:rFonts w:ascii="仿宋" w:hAnsi="仿宋" w:eastAsia="仿宋" w:cs="仿宋"/>
                <w:kern w:val="0"/>
                <w:szCs w:val="21"/>
              </w:rPr>
              <w:t>经国家</w:t>
            </w:r>
            <w:r>
              <w:fldChar w:fldCharType="begin"/>
            </w:r>
            <w:r>
              <w:instrText xml:space="preserve"> HYPERLINK "https://baike.baidu.com/item/%E6%99%AE%E9%80%9A%E8%AF%9D%E6%B0%B4%E5%B9%B3%E6%B5%8B%E8%AF%95" \t "_blank" </w:instrText>
            </w:r>
            <w:r>
              <w:fldChar w:fldCharType="separate"/>
            </w:r>
            <w:r>
              <w:rPr>
                <w:rFonts w:ascii="仿宋" w:hAnsi="仿宋" w:eastAsia="仿宋" w:cs="仿宋"/>
                <w:kern w:val="0"/>
              </w:rPr>
              <w:t>普通话水平测试</w:t>
            </w:r>
            <w:r>
              <w:rPr>
                <w:rFonts w:ascii="仿宋" w:hAnsi="仿宋" w:eastAsia="仿宋" w:cs="仿宋"/>
                <w:kern w:val="0"/>
              </w:rPr>
              <w:fldChar w:fldCharType="end"/>
            </w:r>
            <w:r>
              <w:rPr>
                <w:rFonts w:ascii="仿宋" w:hAnsi="仿宋" w:eastAsia="仿宋" w:cs="仿宋"/>
                <w:kern w:val="0"/>
                <w:szCs w:val="21"/>
              </w:rPr>
              <w:t>中心审核并加盖国家普通话水平测试中心印章后方为有效。有效的普通话水平测试等级证书全国通用。根据国家及有关部委的要求，教师和大学生为二级以上水平。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（3）《秘书职业资格证》</w:t>
            </w:r>
          </w:p>
        </w:tc>
        <w:tc>
          <w:tcPr>
            <w:tcW w:w="5970" w:type="dxa"/>
          </w:tcPr>
          <w:p>
            <w:pPr>
              <w:tabs>
                <w:tab w:val="center" w:pos="4153"/>
                <w:tab w:val="right" w:pos="8306"/>
              </w:tabs>
              <w:snapToGrid w:val="0"/>
              <w:outlineLvl w:val="3"/>
              <w:rPr>
                <w:rFonts w:ascii="仿宋" w:hAnsi="仿宋" w:eastAsia="仿宋" w:cs="仿宋"/>
                <w:kern w:val="0"/>
                <w:szCs w:val="21"/>
              </w:rPr>
            </w:pPr>
            <w:r>
              <w:rPr>
                <w:rFonts w:ascii="仿宋" w:hAnsi="仿宋" w:eastAsia="仿宋" w:cs="仿宋"/>
                <w:kern w:val="0"/>
              </w:rPr>
              <w:t>包含了从企业基础文书、专职文秘到高级行政助理等一个完整的</w:t>
            </w:r>
            <w:r>
              <w:fldChar w:fldCharType="begin"/>
            </w:r>
            <w:r>
              <w:instrText xml:space="preserve"> HYPERLINK "https://baike.baidu.com/item/%E8%A1%8C%E6%94%BF%E8%BE%85%E5%8A%A9" \t "_blank" </w:instrText>
            </w:r>
            <w:r>
              <w:fldChar w:fldCharType="separate"/>
            </w:r>
            <w:r>
              <w:rPr>
                <w:rFonts w:ascii="仿宋" w:hAnsi="仿宋" w:eastAsia="仿宋" w:cs="仿宋"/>
                <w:kern w:val="0"/>
              </w:rPr>
              <w:t>行政辅助</w:t>
            </w:r>
            <w:r>
              <w:rPr>
                <w:rFonts w:ascii="仿宋" w:hAnsi="仿宋" w:eastAsia="仿宋" w:cs="仿宋"/>
                <w:kern w:val="0"/>
              </w:rPr>
              <w:fldChar w:fldCharType="end"/>
            </w:r>
            <w:r>
              <w:rPr>
                <w:rFonts w:ascii="仿宋" w:hAnsi="仿宋" w:eastAsia="仿宋" w:cs="仿宋"/>
                <w:kern w:val="0"/>
              </w:rPr>
              <w:t>人员体系，要求从业人员具备较强的文字和语言沟通能力，综合协调与合作能力，</w:t>
            </w:r>
            <w:r>
              <w:fldChar w:fldCharType="begin"/>
            </w:r>
            <w:r>
              <w:instrText xml:space="preserve"> HYPERLINK "https://baike.baidu.com/item/%E9%80%BB%E8%BE%91%E6%80%9D%E7%BB%B4" \t "_blank" </w:instrText>
            </w:r>
            <w:r>
              <w:fldChar w:fldCharType="separate"/>
            </w:r>
            <w:r>
              <w:rPr>
                <w:rFonts w:ascii="仿宋" w:hAnsi="仿宋" w:eastAsia="仿宋" w:cs="仿宋"/>
                <w:kern w:val="0"/>
              </w:rPr>
              <w:t>逻辑思维</w:t>
            </w:r>
            <w:r>
              <w:rPr>
                <w:rFonts w:ascii="仿宋" w:hAnsi="仿宋" w:eastAsia="仿宋" w:cs="仿宋"/>
                <w:kern w:val="0"/>
              </w:rPr>
              <w:fldChar w:fldCharType="end"/>
            </w:r>
            <w:r>
              <w:rPr>
                <w:rFonts w:ascii="仿宋" w:hAnsi="仿宋" w:eastAsia="仿宋" w:cs="仿宋"/>
                <w:kern w:val="0"/>
              </w:rPr>
              <w:t>和分析能力等</w:t>
            </w:r>
            <w:r>
              <w:rPr>
                <w:rFonts w:hint="eastAsia" w:ascii="仿宋" w:hAnsi="仿宋" w:eastAsia="仿宋" w:cs="仿宋"/>
                <w:kern w:val="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spacing w:line="500" w:lineRule="exact"/>
              <w:jc w:val="left"/>
              <w:rPr>
                <w:rFonts w:ascii="仿宋" w:hAnsi="仿宋" w:eastAsia="仿宋" w:cs="仿宋"/>
                <w:kern w:val="0"/>
                <w:szCs w:val="21"/>
              </w:rPr>
            </w:pPr>
            <w:r>
              <w:rPr>
                <w:rFonts w:hint="eastAsia" w:ascii="仿宋" w:hAnsi="仿宋" w:eastAsia="仿宋" w:cs="仿宋"/>
                <w:kern w:val="0"/>
                <w:szCs w:val="21"/>
              </w:rPr>
              <w:t>（4）《计算机等级证》</w:t>
            </w:r>
          </w:p>
        </w:tc>
        <w:tc>
          <w:tcPr>
            <w:tcW w:w="5970" w:type="dxa"/>
          </w:tcPr>
          <w:p>
            <w:pPr>
              <w:pStyle w:val="4"/>
              <w:shd w:val="clear" w:color="auto" w:fill="FFFFFF"/>
              <w:spacing w:before="0" w:after="0" w:line="240" w:lineRule="auto"/>
              <w:rPr>
                <w:rFonts w:ascii="仿宋" w:hAnsi="仿宋" w:eastAsia="仿宋" w:cs="仿宋"/>
                <w:b w:val="0"/>
                <w:bCs w:val="0"/>
                <w:kern w:val="0"/>
                <w:sz w:val="21"/>
                <w:szCs w:val="24"/>
              </w:rPr>
            </w:pPr>
            <w:r>
              <w:rPr>
                <w:rFonts w:ascii="仿宋" w:hAnsi="仿宋" w:eastAsia="仿宋" w:cs="仿宋"/>
                <w:b w:val="0"/>
                <w:bCs w:val="0"/>
                <w:kern w:val="0"/>
                <w:sz w:val="21"/>
                <w:szCs w:val="24"/>
              </w:rPr>
              <w:t>计算机基础知识及计算机基本操作能力，以及 Office 办公软件、图形图像软件、网络安全素质教育</w:t>
            </w:r>
            <w:r>
              <w:rPr>
                <w:rFonts w:hint="eastAsia" w:ascii="仿宋" w:hAnsi="仿宋" w:eastAsia="仿宋" w:cs="仿宋"/>
                <w:b w:val="0"/>
                <w:bCs w:val="0"/>
                <w:kern w:val="0"/>
                <w:sz w:val="21"/>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spacing w:line="500" w:lineRule="exact"/>
              <w:jc w:val="left"/>
              <w:rPr>
                <w:rFonts w:ascii="仿宋" w:hAnsi="仿宋" w:eastAsia="仿宋" w:cs="仿宋"/>
                <w:kern w:val="0"/>
                <w:szCs w:val="21"/>
              </w:rPr>
            </w:pPr>
            <w:r>
              <w:rPr>
                <w:rFonts w:hint="eastAsia" w:ascii="仿宋" w:hAnsi="仿宋" w:eastAsia="仿宋" w:cs="仿宋"/>
                <w:kern w:val="0"/>
                <w:szCs w:val="21"/>
              </w:rPr>
              <w:t>（5）诗文背诵200首</w:t>
            </w:r>
          </w:p>
        </w:tc>
        <w:tc>
          <w:tcPr>
            <w:tcW w:w="5970" w:type="dxa"/>
          </w:tcPr>
          <w:p>
            <w:pPr>
              <w:pStyle w:val="4"/>
              <w:shd w:val="clear" w:color="auto" w:fill="FFFFFF"/>
              <w:spacing w:before="0" w:after="0" w:line="240" w:lineRule="auto"/>
              <w:rPr>
                <w:rFonts w:ascii="仿宋" w:hAnsi="仿宋" w:eastAsia="仿宋" w:cs="仿宋"/>
                <w:b w:val="0"/>
                <w:bCs w:val="0"/>
                <w:kern w:val="0"/>
                <w:sz w:val="21"/>
                <w:szCs w:val="24"/>
              </w:rPr>
            </w:pPr>
            <w:r>
              <w:rPr>
                <w:rFonts w:hint="eastAsia" w:ascii="仿宋" w:hAnsi="仿宋" w:eastAsia="仿宋" w:cs="仿宋"/>
                <w:b w:val="0"/>
                <w:bCs w:val="0"/>
                <w:kern w:val="0"/>
                <w:sz w:val="21"/>
                <w:szCs w:val="24"/>
              </w:rPr>
              <w:t>中小学必备诗文200首。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spacing w:line="500" w:lineRule="exact"/>
              <w:jc w:val="left"/>
              <w:rPr>
                <w:rFonts w:ascii="仿宋" w:hAnsi="仿宋" w:eastAsia="仿宋" w:cs="仿宋"/>
                <w:kern w:val="0"/>
                <w:szCs w:val="21"/>
              </w:rPr>
            </w:pPr>
            <w:r>
              <w:rPr>
                <w:rFonts w:hint="eastAsia" w:ascii="仿宋" w:hAnsi="仿宋" w:eastAsia="仿宋" w:cs="仿宋"/>
                <w:kern w:val="0"/>
                <w:szCs w:val="21"/>
              </w:rPr>
              <w:t>（6）粉笔字过关</w:t>
            </w:r>
          </w:p>
        </w:tc>
        <w:tc>
          <w:tcPr>
            <w:tcW w:w="5970" w:type="dxa"/>
          </w:tcPr>
          <w:p>
            <w:pPr>
              <w:pStyle w:val="4"/>
              <w:shd w:val="clear" w:color="auto" w:fill="FFFFFF"/>
              <w:spacing w:before="0" w:after="0" w:line="240" w:lineRule="auto"/>
              <w:rPr>
                <w:rFonts w:ascii="仿宋" w:hAnsi="仿宋" w:eastAsia="仿宋" w:cs="仿宋"/>
                <w:b w:val="0"/>
                <w:bCs w:val="0"/>
                <w:kern w:val="0"/>
                <w:sz w:val="21"/>
                <w:szCs w:val="24"/>
              </w:rPr>
            </w:pPr>
            <w:r>
              <w:rPr>
                <w:rFonts w:hint="eastAsia" w:ascii="仿宋" w:hAnsi="仿宋" w:eastAsia="仿宋" w:cs="仿宋"/>
                <w:b w:val="0"/>
                <w:bCs w:val="0"/>
                <w:kern w:val="0"/>
                <w:sz w:val="21"/>
                <w:szCs w:val="24"/>
              </w:rPr>
              <w:t>粉笔字书写训练。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widowControl/>
              <w:spacing w:before="156" w:beforeLines="50" w:after="156" w:afterLines="50"/>
              <w:jc w:val="left"/>
              <w:rPr>
                <w:rFonts w:ascii="仿宋" w:hAnsi="仿宋" w:eastAsia="仿宋" w:cs="仿宋"/>
                <w:kern w:val="0"/>
                <w:szCs w:val="21"/>
              </w:rPr>
            </w:pPr>
            <w:r>
              <w:rPr>
                <w:rFonts w:hint="eastAsia" w:ascii="仿宋" w:hAnsi="仿宋" w:eastAsia="仿宋" w:cs="仿宋"/>
                <w:kern w:val="0"/>
                <w:szCs w:val="21"/>
              </w:rPr>
              <w:t>（7）《计算机等级考试一级》</w:t>
            </w:r>
          </w:p>
          <w:p>
            <w:pPr>
              <w:widowControl/>
              <w:spacing w:before="156" w:beforeLines="50" w:after="156" w:afterLines="50"/>
              <w:ind w:firstLine="420" w:firstLineChars="200"/>
              <w:jc w:val="left"/>
              <w:rPr>
                <w:rFonts w:ascii="仿宋" w:hAnsi="仿宋" w:eastAsia="仿宋" w:cs="仿宋"/>
                <w:kern w:val="0"/>
                <w:szCs w:val="21"/>
              </w:rPr>
            </w:pPr>
            <w:r>
              <w:rPr>
                <w:rFonts w:hint="eastAsia" w:ascii="仿宋" w:hAnsi="仿宋" w:eastAsia="仿宋" w:cs="仿宋"/>
                <w:kern w:val="0"/>
                <w:szCs w:val="21"/>
              </w:rPr>
              <w:t>《计算机等级考试二级》</w:t>
            </w:r>
          </w:p>
        </w:tc>
        <w:tc>
          <w:tcPr>
            <w:tcW w:w="5970" w:type="dxa"/>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计算机科学的基本理论和基本常识，Word、Excel和PowerPoint的基本功能和操作技巧，熟练办公自动化软件，初步了解计算机网络知识；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kern w:val="0"/>
                <w:szCs w:val="21"/>
              </w:rPr>
              <w:t>（8）《英语应用能力合格证书》</w:t>
            </w:r>
          </w:p>
          <w:p>
            <w:pPr>
              <w:tabs>
                <w:tab w:val="center" w:pos="4153"/>
                <w:tab w:val="right" w:pos="8306"/>
              </w:tabs>
              <w:snapToGrid w:val="0"/>
              <w:spacing w:before="156" w:beforeLines="50" w:after="156" w:afterLines="50" w:line="300" w:lineRule="exact"/>
              <w:ind w:firstLine="420" w:firstLineChars="200"/>
              <w:rPr>
                <w:rFonts w:ascii="仿宋" w:hAnsi="仿宋" w:eastAsia="仿宋" w:cs="仿宋"/>
                <w:kern w:val="0"/>
                <w:szCs w:val="21"/>
              </w:rPr>
            </w:pPr>
            <w:r>
              <w:rPr>
                <w:rFonts w:hint="eastAsia" w:ascii="仿宋" w:hAnsi="仿宋" w:eastAsia="仿宋" w:cs="仿宋"/>
                <w:kern w:val="0"/>
                <w:szCs w:val="21"/>
              </w:rPr>
              <w:t>《全国英语四级证书》</w:t>
            </w:r>
          </w:p>
          <w:p>
            <w:pPr>
              <w:widowControl/>
              <w:spacing w:before="156" w:beforeLines="50" w:after="156" w:afterLines="50"/>
              <w:ind w:firstLine="420" w:firstLineChars="200"/>
              <w:jc w:val="left"/>
              <w:rPr>
                <w:rFonts w:ascii="仿宋" w:hAnsi="仿宋" w:eastAsia="仿宋" w:cs="仿宋"/>
                <w:kern w:val="0"/>
                <w:szCs w:val="21"/>
              </w:rPr>
            </w:pPr>
            <w:r>
              <w:rPr>
                <w:rFonts w:hint="eastAsia" w:ascii="仿宋" w:hAnsi="仿宋" w:eastAsia="仿宋" w:cs="仿宋"/>
                <w:kern w:val="0"/>
                <w:szCs w:val="21"/>
              </w:rPr>
              <w:t>《全国英语六级证书》</w:t>
            </w:r>
          </w:p>
        </w:tc>
        <w:tc>
          <w:tcPr>
            <w:tcW w:w="5970" w:type="dxa"/>
          </w:tcPr>
          <w:p>
            <w:pPr>
              <w:tabs>
                <w:tab w:val="center" w:pos="4153"/>
                <w:tab w:val="right" w:pos="8306"/>
              </w:tabs>
              <w:snapToGrid w:val="0"/>
              <w:spacing w:line="500" w:lineRule="exact"/>
              <w:outlineLvl w:val="3"/>
              <w:rPr>
                <w:rFonts w:ascii="仿宋" w:hAnsi="仿宋" w:eastAsia="仿宋" w:cs="仿宋"/>
                <w:kern w:val="0"/>
                <w:szCs w:val="21"/>
              </w:rPr>
            </w:pPr>
            <w:r>
              <w:rPr>
                <w:rFonts w:hint="eastAsia" w:ascii="仿宋" w:hAnsi="仿宋" w:eastAsia="仿宋" w:cs="仿宋"/>
                <w:kern w:val="0"/>
                <w:szCs w:val="21"/>
              </w:rPr>
              <w:t>主要学习英语口语交际的能力；英语的文字理解和写作能力；掌握该学科的学习方法；</w:t>
            </w:r>
          </w:p>
        </w:tc>
      </w:tr>
    </w:tbl>
    <w:p>
      <w:pPr>
        <w:numPr>
          <w:ilvl w:val="0"/>
          <w:numId w:val="4"/>
        </w:numPr>
        <w:spacing w:line="500" w:lineRule="exact"/>
        <w:rPr>
          <w:rFonts w:ascii="仿宋" w:hAnsi="仿宋" w:eastAsia="仿宋" w:cs="仿宋"/>
          <w:b/>
          <w:sz w:val="24"/>
        </w:rPr>
      </w:pPr>
      <w:r>
        <w:rPr>
          <w:rFonts w:hint="eastAsia" w:ascii="仿宋" w:hAnsi="仿宋" w:eastAsia="仿宋" w:cs="仿宋"/>
          <w:b/>
          <w:sz w:val="24"/>
        </w:rPr>
        <w:t>综合素质训练（</w:t>
      </w:r>
      <w:r>
        <w:rPr>
          <w:rFonts w:hint="eastAsia" w:ascii="仿宋" w:hAnsi="仿宋" w:eastAsia="仿宋" w:cs="仿宋"/>
          <w:b/>
          <w:bCs/>
          <w:kern w:val="0"/>
          <w:sz w:val="24"/>
        </w:rPr>
        <w:t>详细见</w:t>
      </w:r>
      <w:r>
        <w:rPr>
          <w:rFonts w:hint="eastAsia" w:ascii="仿宋" w:hAnsi="仿宋" w:eastAsia="仿宋" w:cs="仿宋"/>
          <w:kern w:val="0"/>
          <w:sz w:val="24"/>
        </w:rPr>
        <w:t>《大学生综合素质教育分获取项目表准》</w:t>
      </w:r>
      <w:r>
        <w:rPr>
          <w:rFonts w:hint="eastAsia" w:ascii="仿宋" w:hAnsi="仿宋" w:eastAsia="仿宋" w:cs="仿宋"/>
          <w:b/>
          <w:sz w:val="24"/>
        </w:rPr>
        <w:t>）</w:t>
      </w:r>
    </w:p>
    <w:p>
      <w:pPr>
        <w:widowControl/>
        <w:spacing w:line="440" w:lineRule="exact"/>
        <w:ind w:right="-159"/>
        <w:jc w:val="center"/>
        <w:rPr>
          <w:rFonts w:ascii="仿宋" w:hAnsi="仿宋" w:eastAsia="仿宋"/>
          <w:kern w:val="0"/>
          <w:sz w:val="24"/>
        </w:rPr>
      </w:pPr>
      <w:r>
        <w:rPr>
          <w:rFonts w:hint="eastAsia" w:ascii="仿宋" w:hAnsi="仿宋" w:eastAsia="仿宋"/>
          <w:b/>
          <w:bCs/>
          <w:kern w:val="0"/>
          <w:sz w:val="24"/>
        </w:rPr>
        <w:t>大学生综合</w:t>
      </w:r>
      <w:r>
        <w:rPr>
          <w:rFonts w:hint="eastAsia" w:ascii="仿宋" w:hAnsi="仿宋" w:eastAsia="仿宋"/>
          <w:b/>
          <w:bCs/>
          <w:sz w:val="24"/>
        </w:rPr>
        <w:t>素质教育分获取项目表</w:t>
      </w:r>
    </w:p>
    <w:tbl>
      <w:tblPr>
        <w:tblStyle w:val="9"/>
        <w:tblW w:w="94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8"/>
        <w:gridCol w:w="1789"/>
        <w:gridCol w:w="1501"/>
        <w:gridCol w:w="940"/>
        <w:gridCol w:w="841"/>
        <w:gridCol w:w="1380"/>
        <w:gridCol w:w="759"/>
        <w:gridCol w:w="124"/>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jc w:val="center"/>
        </w:trPr>
        <w:tc>
          <w:tcPr>
            <w:tcW w:w="773" w:type="dxa"/>
            <w:vAlign w:val="center"/>
          </w:tcPr>
          <w:p>
            <w:pPr>
              <w:spacing w:line="360" w:lineRule="exact"/>
              <w:jc w:val="center"/>
              <w:rPr>
                <w:rFonts w:ascii="仿宋_GB2312" w:eastAsia="仿宋_GB2312"/>
                <w:b/>
                <w:bCs/>
                <w:sz w:val="24"/>
              </w:rPr>
            </w:pPr>
            <w:r>
              <w:rPr>
                <w:rFonts w:hint="eastAsia" w:ascii="仿宋_GB2312" w:eastAsia="仿宋_GB2312"/>
                <w:b/>
                <w:bCs/>
                <w:sz w:val="24"/>
              </w:rPr>
              <w:t>素质模块</w:t>
            </w:r>
          </w:p>
          <w:p>
            <w:pPr>
              <w:spacing w:line="360" w:lineRule="exact"/>
              <w:jc w:val="center"/>
              <w:rPr>
                <w:rFonts w:ascii="仿宋" w:hAnsi="仿宋" w:eastAsia="仿宋"/>
                <w:b/>
                <w:bCs/>
                <w:sz w:val="24"/>
              </w:rPr>
            </w:pPr>
            <w:r>
              <w:rPr>
                <w:rFonts w:hint="eastAsia" w:ascii="仿宋_GB2312" w:eastAsia="仿宋_GB2312"/>
                <w:b/>
                <w:bCs/>
                <w:sz w:val="24"/>
              </w:rPr>
              <w:t>名称</w:t>
            </w:r>
          </w:p>
        </w:tc>
        <w:tc>
          <w:tcPr>
            <w:tcW w:w="4978" w:type="dxa"/>
            <w:gridSpan w:val="4"/>
            <w:vAlign w:val="center"/>
          </w:tcPr>
          <w:p>
            <w:pPr>
              <w:spacing w:line="360" w:lineRule="exact"/>
              <w:jc w:val="center"/>
              <w:rPr>
                <w:rFonts w:ascii="仿宋" w:hAnsi="仿宋" w:eastAsia="仿宋"/>
                <w:b/>
                <w:bCs/>
                <w:sz w:val="24"/>
              </w:rPr>
            </w:pPr>
            <w:r>
              <w:rPr>
                <w:rFonts w:hint="eastAsia" w:ascii="仿宋_GB2312" w:eastAsia="仿宋_GB2312"/>
                <w:b/>
                <w:bCs/>
                <w:sz w:val="24"/>
              </w:rPr>
              <w:t>项目名称</w:t>
            </w:r>
          </w:p>
        </w:tc>
        <w:tc>
          <w:tcPr>
            <w:tcW w:w="841" w:type="dxa"/>
            <w:vAlign w:val="center"/>
          </w:tcPr>
          <w:p>
            <w:pPr>
              <w:spacing w:line="360" w:lineRule="exact"/>
              <w:jc w:val="center"/>
              <w:rPr>
                <w:rFonts w:ascii="仿宋" w:hAnsi="仿宋" w:eastAsia="仿宋"/>
              </w:rPr>
            </w:pPr>
            <w:r>
              <w:rPr>
                <w:rFonts w:hint="eastAsia" w:ascii="仿宋_GB2312" w:eastAsia="仿宋_GB2312"/>
                <w:b/>
                <w:bCs/>
                <w:sz w:val="24"/>
              </w:rPr>
              <w:t>素质教育分/项</w:t>
            </w:r>
          </w:p>
        </w:tc>
        <w:tc>
          <w:tcPr>
            <w:tcW w:w="1380" w:type="dxa"/>
            <w:vAlign w:val="center"/>
          </w:tcPr>
          <w:p>
            <w:pPr>
              <w:spacing w:line="360" w:lineRule="exact"/>
              <w:jc w:val="center"/>
              <w:rPr>
                <w:rFonts w:ascii="仿宋_GB2312" w:eastAsia="仿宋_GB2312"/>
                <w:b/>
                <w:bCs/>
                <w:sz w:val="24"/>
              </w:rPr>
            </w:pPr>
            <w:r>
              <w:rPr>
                <w:rFonts w:hint="eastAsia" w:ascii="仿宋_GB2312" w:eastAsia="仿宋_GB2312"/>
                <w:b/>
                <w:bCs/>
                <w:sz w:val="24"/>
              </w:rPr>
              <w:t>考核</w:t>
            </w:r>
          </w:p>
          <w:p>
            <w:pPr>
              <w:spacing w:line="360" w:lineRule="exact"/>
              <w:jc w:val="center"/>
              <w:rPr>
                <w:rFonts w:ascii="仿宋" w:hAnsi="仿宋" w:eastAsia="仿宋"/>
                <w:b/>
                <w:bCs/>
                <w:sz w:val="24"/>
              </w:rPr>
            </w:pPr>
            <w:r>
              <w:rPr>
                <w:rFonts w:hint="eastAsia" w:ascii="仿宋_GB2312" w:eastAsia="仿宋_GB2312"/>
                <w:b/>
                <w:bCs/>
                <w:sz w:val="24"/>
              </w:rPr>
              <w:t>要点</w:t>
            </w:r>
          </w:p>
        </w:tc>
        <w:tc>
          <w:tcPr>
            <w:tcW w:w="759" w:type="dxa"/>
            <w:vAlign w:val="center"/>
          </w:tcPr>
          <w:p>
            <w:pPr>
              <w:spacing w:line="360" w:lineRule="exact"/>
              <w:jc w:val="center"/>
              <w:rPr>
                <w:rFonts w:ascii="仿宋" w:hAnsi="仿宋" w:eastAsia="仿宋"/>
                <w:b/>
                <w:bCs/>
                <w:sz w:val="24"/>
              </w:rPr>
            </w:pPr>
            <w:r>
              <w:rPr>
                <w:rFonts w:hint="eastAsia" w:ascii="仿宋_GB2312" w:eastAsia="仿宋_GB2312"/>
                <w:b/>
                <w:bCs/>
                <w:sz w:val="24"/>
              </w:rPr>
              <w:t>学期安排</w:t>
            </w:r>
          </w:p>
        </w:tc>
        <w:tc>
          <w:tcPr>
            <w:tcW w:w="766" w:type="dxa"/>
            <w:gridSpan w:val="2"/>
            <w:vAlign w:val="center"/>
          </w:tcPr>
          <w:p>
            <w:pPr>
              <w:spacing w:line="360" w:lineRule="exact"/>
              <w:jc w:val="center"/>
              <w:rPr>
                <w:rFonts w:ascii="仿宋" w:hAnsi="仿宋" w:eastAsia="仿宋"/>
                <w:b/>
                <w:bCs/>
                <w:sz w:val="24"/>
              </w:rPr>
            </w:pPr>
            <w:r>
              <w:rPr>
                <w:rFonts w:hint="eastAsia" w:ascii="仿宋_GB2312" w:eastAsia="仿宋_GB2312"/>
                <w:b/>
                <w:bCs/>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jc w:val="center"/>
        </w:trPr>
        <w:tc>
          <w:tcPr>
            <w:tcW w:w="773" w:type="dxa"/>
            <w:vMerge w:val="restart"/>
            <w:vAlign w:val="center"/>
          </w:tcPr>
          <w:p>
            <w:pPr>
              <w:spacing w:line="360" w:lineRule="exact"/>
              <w:jc w:val="center"/>
              <w:rPr>
                <w:rFonts w:ascii="仿宋_GB2312" w:eastAsia="仿宋_GB2312"/>
                <w:bCs/>
                <w:szCs w:val="21"/>
              </w:rPr>
            </w:pPr>
            <w:r>
              <w:rPr>
                <w:rFonts w:hint="eastAsia" w:ascii="仿宋_GB2312" w:eastAsia="仿宋_GB2312"/>
                <w:bCs/>
                <w:szCs w:val="21"/>
              </w:rPr>
              <w:t>思想</w:t>
            </w:r>
          </w:p>
          <w:p>
            <w:pPr>
              <w:jc w:val="center"/>
              <w:rPr>
                <w:rFonts w:ascii="仿宋_GB2312" w:eastAsia="仿宋_GB2312"/>
                <w:bCs/>
                <w:szCs w:val="21"/>
              </w:rPr>
            </w:pPr>
            <w:r>
              <w:rPr>
                <w:rFonts w:hint="eastAsia" w:ascii="仿宋_GB2312" w:eastAsia="仿宋_GB2312"/>
                <w:bCs/>
                <w:szCs w:val="21"/>
              </w:rPr>
              <w:t>素质</w:t>
            </w:r>
          </w:p>
          <w:p>
            <w:pPr>
              <w:jc w:val="center"/>
              <w:rPr>
                <w:rFonts w:ascii="仿宋" w:hAnsi="仿宋" w:eastAsia="仿宋"/>
                <w:bCs/>
                <w:szCs w:val="21"/>
              </w:rPr>
            </w:pPr>
            <w:r>
              <w:rPr>
                <w:rFonts w:hint="eastAsia" w:ascii="仿宋_GB2312" w:eastAsia="仿宋_GB2312"/>
                <w:bCs/>
                <w:szCs w:val="21"/>
              </w:rPr>
              <w:t>(德）</w:t>
            </w:r>
          </w:p>
        </w:tc>
        <w:tc>
          <w:tcPr>
            <w:tcW w:w="748"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项目名称</w:t>
            </w:r>
          </w:p>
        </w:tc>
        <w:tc>
          <w:tcPr>
            <w:tcW w:w="1789"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具体内容</w:t>
            </w:r>
          </w:p>
        </w:tc>
        <w:tc>
          <w:tcPr>
            <w:tcW w:w="2441" w:type="dxa"/>
            <w:gridSpan w:val="2"/>
            <w:vAlign w:val="center"/>
          </w:tcPr>
          <w:p>
            <w:pPr>
              <w:spacing w:line="360" w:lineRule="exact"/>
              <w:jc w:val="center"/>
              <w:rPr>
                <w:rFonts w:ascii="仿宋" w:hAnsi="仿宋" w:eastAsia="仿宋"/>
                <w:bCs/>
                <w:szCs w:val="21"/>
              </w:rPr>
            </w:pPr>
            <w:r>
              <w:rPr>
                <w:rFonts w:hint="eastAsia" w:ascii="仿宋_GB2312" w:hAnsi="宋体" w:eastAsia="仿宋_GB2312"/>
                <w:bCs/>
                <w:szCs w:val="21"/>
              </w:rPr>
              <w:t>活动与形式</w:t>
            </w:r>
          </w:p>
        </w:tc>
        <w:tc>
          <w:tcPr>
            <w:tcW w:w="841" w:type="dxa"/>
            <w:vAlign w:val="center"/>
          </w:tcPr>
          <w:p>
            <w:pPr>
              <w:jc w:val="center"/>
              <w:rPr>
                <w:rFonts w:ascii="仿宋" w:hAnsi="仿宋" w:eastAsia="仿宋"/>
                <w:szCs w:val="21"/>
              </w:rPr>
            </w:pPr>
            <w:r>
              <w:rPr>
                <w:rFonts w:hint="eastAsia" w:ascii="仿宋_GB2312" w:hAnsi="宋体" w:eastAsia="仿宋_GB2312"/>
                <w:bCs/>
                <w:szCs w:val="21"/>
              </w:rPr>
              <w:t xml:space="preserve"> </w:t>
            </w:r>
          </w:p>
        </w:tc>
        <w:tc>
          <w:tcPr>
            <w:tcW w:w="1380" w:type="dxa"/>
            <w:vMerge w:val="restart"/>
            <w:vAlign w:val="center"/>
          </w:tcPr>
          <w:p>
            <w:pPr>
              <w:jc w:val="center"/>
              <w:rPr>
                <w:rFonts w:ascii="仿宋" w:hAnsi="仿宋" w:eastAsia="仿宋"/>
                <w:bCs/>
                <w:szCs w:val="21"/>
              </w:rPr>
            </w:pPr>
            <w:r>
              <w:rPr>
                <w:rFonts w:hint="eastAsia" w:ascii="仿宋_GB2312" w:eastAsia="仿宋_GB2312"/>
                <w:szCs w:val="21"/>
              </w:rPr>
              <w:t>活动感悟（50-100字）</w:t>
            </w:r>
          </w:p>
        </w:tc>
        <w:tc>
          <w:tcPr>
            <w:tcW w:w="759" w:type="dxa"/>
            <w:vMerge w:val="restart"/>
            <w:vAlign w:val="center"/>
          </w:tcPr>
          <w:p>
            <w:pPr>
              <w:jc w:val="center"/>
              <w:rPr>
                <w:rFonts w:ascii="仿宋_GB2312" w:hAnsi="宋体" w:eastAsia="仿宋_GB2312"/>
                <w:bCs/>
                <w:szCs w:val="21"/>
              </w:rPr>
            </w:pPr>
            <w:r>
              <w:rPr>
                <w:rFonts w:hint="eastAsia" w:ascii="仿宋_GB2312" w:hAnsi="宋体" w:eastAsia="仿宋_GB2312"/>
                <w:bCs/>
                <w:szCs w:val="21"/>
              </w:rPr>
              <w:t>1-4</w:t>
            </w:r>
          </w:p>
          <w:p>
            <w:pPr>
              <w:jc w:val="center"/>
              <w:rPr>
                <w:rFonts w:ascii="仿宋" w:hAnsi="仿宋" w:eastAsia="仿宋"/>
                <w:bCs/>
                <w:szCs w:val="21"/>
              </w:rPr>
            </w:pPr>
          </w:p>
        </w:tc>
        <w:tc>
          <w:tcPr>
            <w:tcW w:w="766" w:type="dxa"/>
            <w:gridSpan w:val="2"/>
            <w:vMerge w:val="restart"/>
            <w:vAlign w:val="center"/>
          </w:tcPr>
          <w:p>
            <w:pPr>
              <w:jc w:val="center"/>
              <w:rPr>
                <w:rFonts w:ascii="仿宋" w:hAnsi="仿宋" w:eastAsia="仿宋"/>
                <w:bCs/>
                <w:szCs w:val="21"/>
              </w:rPr>
            </w:pPr>
            <w:r>
              <w:rPr>
                <w:rFonts w:hint="eastAsia" w:ascii="仿宋" w:hAnsi="仿宋" w:eastAsia="仿宋" w:cs="仿宋"/>
                <w:kern w:val="0"/>
                <w:szCs w:val="21"/>
              </w:rPr>
              <w:t>马克思主义学院</w:t>
            </w:r>
            <w:r>
              <w:rPr>
                <w:rFonts w:hint="eastAsia" w:ascii="仿宋_GB2312" w:hAnsi="宋体" w:eastAsia="仿宋_GB2312"/>
                <w:bCs/>
                <w:szCs w:val="21"/>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4" w:hRule="atLeast"/>
          <w:jc w:val="center"/>
        </w:trPr>
        <w:tc>
          <w:tcPr>
            <w:tcW w:w="773" w:type="dxa"/>
            <w:vMerge w:val="continue"/>
            <w:vAlign w:val="center"/>
          </w:tcPr>
          <w:p>
            <w:pPr>
              <w:jc w:val="center"/>
              <w:rPr>
                <w:rFonts w:ascii="仿宋" w:hAnsi="仿宋" w:eastAsia="仿宋"/>
                <w:bCs/>
                <w:szCs w:val="21"/>
              </w:rPr>
            </w:pPr>
          </w:p>
        </w:tc>
        <w:tc>
          <w:tcPr>
            <w:tcW w:w="748"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思想素质类活动</w:t>
            </w:r>
          </w:p>
        </w:tc>
        <w:tc>
          <w:tcPr>
            <w:tcW w:w="1789"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爱国、理想、世界观、人生观、价值观、集体主义、红船精神、井冈山精神、长征精神、改革开放精神、女排精神、抗疫精神、蒙古马精神</w:t>
            </w:r>
          </w:p>
        </w:tc>
        <w:tc>
          <w:tcPr>
            <w:tcW w:w="1501"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红色故事会、民族团结故事会、参观走访....</w:t>
            </w:r>
          </w:p>
        </w:tc>
        <w:tc>
          <w:tcPr>
            <w:tcW w:w="940" w:type="dxa"/>
            <w:vMerge w:val="restart"/>
            <w:vAlign w:val="center"/>
          </w:tcPr>
          <w:p>
            <w:pPr>
              <w:spacing w:line="360" w:lineRule="exact"/>
              <w:jc w:val="center"/>
              <w:rPr>
                <w:rFonts w:ascii="仿宋" w:hAnsi="仿宋" w:eastAsia="仿宋"/>
                <w:bCs/>
                <w:szCs w:val="21"/>
              </w:rPr>
            </w:pPr>
            <w:r>
              <w:rPr>
                <w:rFonts w:hint="eastAsia" w:ascii="仿宋_GB2312" w:hAnsi="宋体" w:eastAsia="仿宋_GB2312"/>
                <w:bCs/>
                <w:szCs w:val="21"/>
              </w:rPr>
              <w:t>演讲、辩论、征文、微视频、美篇；与本专业行业结合的其他形式，等形式多样的活动</w:t>
            </w:r>
          </w:p>
        </w:tc>
        <w:tc>
          <w:tcPr>
            <w:tcW w:w="841" w:type="dxa"/>
            <w:vAlign w:val="center"/>
          </w:tcPr>
          <w:p>
            <w:pPr>
              <w:jc w:val="center"/>
              <w:rPr>
                <w:rFonts w:ascii="仿宋" w:hAnsi="仿宋" w:eastAsia="仿宋"/>
                <w:bCs/>
                <w:szCs w:val="21"/>
              </w:rPr>
            </w:pPr>
            <w:r>
              <w:rPr>
                <w:rFonts w:hint="eastAsia" w:ascii="仿宋_GB2312" w:hAnsi="宋体" w:eastAsia="仿宋_GB2312"/>
                <w:bCs/>
                <w:szCs w:val="21"/>
              </w:rPr>
              <w:t>5</w:t>
            </w:r>
          </w:p>
        </w:tc>
        <w:tc>
          <w:tcPr>
            <w:tcW w:w="1380" w:type="dxa"/>
            <w:vMerge w:val="continue"/>
            <w:vAlign w:val="center"/>
          </w:tcPr>
          <w:p>
            <w:pPr>
              <w:jc w:val="center"/>
              <w:rPr>
                <w:rFonts w:ascii="仿宋" w:hAnsi="仿宋" w:eastAsia="仿宋"/>
                <w:szCs w:val="21"/>
              </w:rPr>
            </w:pPr>
          </w:p>
        </w:tc>
        <w:tc>
          <w:tcPr>
            <w:tcW w:w="759" w:type="dxa"/>
            <w:vMerge w:val="continue"/>
            <w:vAlign w:val="center"/>
          </w:tcPr>
          <w:p>
            <w:pPr>
              <w:jc w:val="center"/>
              <w:rPr>
                <w:rFonts w:ascii="仿宋" w:hAnsi="仿宋" w:eastAsia="仿宋"/>
                <w:bCs/>
                <w:szCs w:val="21"/>
              </w:rPr>
            </w:pPr>
          </w:p>
        </w:tc>
        <w:tc>
          <w:tcPr>
            <w:tcW w:w="766" w:type="dxa"/>
            <w:gridSpan w:val="2"/>
            <w:vMerge w:val="continue"/>
            <w:vAlign w:val="center"/>
          </w:tcPr>
          <w:p>
            <w:pPr>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2" w:hRule="atLeast"/>
          <w:jc w:val="center"/>
        </w:trPr>
        <w:tc>
          <w:tcPr>
            <w:tcW w:w="773" w:type="dxa"/>
            <w:vMerge w:val="continue"/>
            <w:vAlign w:val="center"/>
          </w:tcPr>
          <w:p>
            <w:pPr>
              <w:spacing w:line="360" w:lineRule="exact"/>
              <w:jc w:val="center"/>
              <w:rPr>
                <w:rFonts w:ascii="仿宋" w:hAnsi="仿宋" w:eastAsia="仿宋"/>
                <w:b/>
                <w:bCs/>
                <w:szCs w:val="21"/>
              </w:rPr>
            </w:pPr>
          </w:p>
        </w:tc>
        <w:tc>
          <w:tcPr>
            <w:tcW w:w="748"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法律素质类活动</w:t>
            </w:r>
          </w:p>
        </w:tc>
        <w:tc>
          <w:tcPr>
            <w:tcW w:w="1789"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道路交通安全法</w:t>
            </w:r>
          </w:p>
          <w:p>
            <w:pPr>
              <w:spacing w:line="360" w:lineRule="exact"/>
              <w:jc w:val="center"/>
              <w:rPr>
                <w:rFonts w:ascii="仿宋" w:hAnsi="仿宋" w:eastAsia="仿宋"/>
                <w:bCs/>
                <w:szCs w:val="21"/>
              </w:rPr>
            </w:pPr>
            <w:r>
              <w:rPr>
                <w:rFonts w:hint="eastAsia" w:ascii="仿宋_GB2312" w:hAnsi="宋体" w:eastAsia="仿宋_GB2312"/>
                <w:bCs/>
                <w:szCs w:val="21"/>
              </w:rPr>
              <w:t>国家安全法、网络安全、反诈骗...</w:t>
            </w:r>
          </w:p>
        </w:tc>
        <w:tc>
          <w:tcPr>
            <w:tcW w:w="1501"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上街宣传、模拟法庭、法庭观摩...</w:t>
            </w:r>
          </w:p>
        </w:tc>
        <w:tc>
          <w:tcPr>
            <w:tcW w:w="940" w:type="dxa"/>
            <w:vMerge w:val="continue"/>
            <w:vAlign w:val="center"/>
          </w:tcPr>
          <w:p>
            <w:pPr>
              <w:spacing w:line="360" w:lineRule="exact"/>
              <w:jc w:val="center"/>
              <w:rPr>
                <w:rFonts w:ascii="仿宋" w:hAnsi="仿宋" w:eastAsia="仿宋"/>
                <w:bCs/>
                <w:szCs w:val="21"/>
              </w:rPr>
            </w:pPr>
          </w:p>
        </w:tc>
        <w:tc>
          <w:tcPr>
            <w:tcW w:w="841" w:type="dxa"/>
            <w:vAlign w:val="center"/>
          </w:tcPr>
          <w:p>
            <w:pPr>
              <w:jc w:val="center"/>
              <w:rPr>
                <w:rFonts w:ascii="仿宋" w:hAnsi="仿宋" w:eastAsia="仿宋"/>
                <w:szCs w:val="21"/>
              </w:rPr>
            </w:pPr>
            <w:r>
              <w:rPr>
                <w:rFonts w:ascii="仿宋_GB2312" w:hAnsi="宋体" w:eastAsia="仿宋_GB2312"/>
                <w:bCs/>
                <w:szCs w:val="21"/>
              </w:rPr>
              <w:t>5</w:t>
            </w:r>
          </w:p>
        </w:tc>
        <w:tc>
          <w:tcPr>
            <w:tcW w:w="1380" w:type="dxa"/>
            <w:vAlign w:val="center"/>
          </w:tcPr>
          <w:p>
            <w:pPr>
              <w:jc w:val="center"/>
              <w:rPr>
                <w:rFonts w:ascii="仿宋" w:hAnsi="仿宋" w:eastAsia="仿宋"/>
                <w:szCs w:val="21"/>
              </w:rPr>
            </w:pPr>
            <w:r>
              <w:rPr>
                <w:rFonts w:hint="eastAsia" w:ascii="仿宋_GB2312" w:hAnsi="宋体" w:eastAsia="仿宋_GB2312"/>
                <w:szCs w:val="21"/>
              </w:rPr>
              <w:t>参与活动主题、内容</w:t>
            </w:r>
          </w:p>
        </w:tc>
        <w:tc>
          <w:tcPr>
            <w:tcW w:w="759" w:type="dxa"/>
            <w:vMerge w:val="continue"/>
            <w:vAlign w:val="center"/>
          </w:tcPr>
          <w:p>
            <w:pPr>
              <w:jc w:val="center"/>
              <w:rPr>
                <w:rFonts w:ascii="仿宋" w:hAnsi="仿宋" w:eastAsia="仿宋"/>
                <w:b/>
                <w:bCs/>
                <w:szCs w:val="21"/>
              </w:rPr>
            </w:pPr>
          </w:p>
        </w:tc>
        <w:tc>
          <w:tcPr>
            <w:tcW w:w="766" w:type="dxa"/>
            <w:gridSpan w:val="2"/>
            <w:vMerge w:val="continue"/>
            <w:vAlign w:val="center"/>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2" w:hRule="atLeast"/>
          <w:jc w:val="center"/>
        </w:trPr>
        <w:tc>
          <w:tcPr>
            <w:tcW w:w="773" w:type="dxa"/>
            <w:vMerge w:val="continue"/>
            <w:vAlign w:val="center"/>
          </w:tcPr>
          <w:p>
            <w:pPr>
              <w:spacing w:line="360" w:lineRule="exact"/>
              <w:jc w:val="center"/>
              <w:rPr>
                <w:rFonts w:ascii="仿宋" w:hAnsi="仿宋" w:eastAsia="仿宋"/>
                <w:b/>
                <w:bCs/>
                <w:szCs w:val="21"/>
              </w:rPr>
            </w:pPr>
          </w:p>
        </w:tc>
        <w:tc>
          <w:tcPr>
            <w:tcW w:w="748"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政治素质类活动</w:t>
            </w:r>
          </w:p>
        </w:tc>
        <w:tc>
          <w:tcPr>
            <w:tcW w:w="1789"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国际国内民主、法治、选举、制度</w:t>
            </w:r>
          </w:p>
        </w:tc>
        <w:tc>
          <w:tcPr>
            <w:tcW w:w="1501"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观看视频、大学生宣讲、班级模拟演示....</w:t>
            </w:r>
          </w:p>
        </w:tc>
        <w:tc>
          <w:tcPr>
            <w:tcW w:w="940" w:type="dxa"/>
            <w:vMerge w:val="continue"/>
            <w:vAlign w:val="center"/>
          </w:tcPr>
          <w:p>
            <w:pPr>
              <w:spacing w:line="360" w:lineRule="exact"/>
              <w:jc w:val="center"/>
              <w:rPr>
                <w:rFonts w:ascii="仿宋" w:hAnsi="仿宋" w:eastAsia="仿宋"/>
                <w:bCs/>
                <w:szCs w:val="21"/>
              </w:rPr>
            </w:pPr>
          </w:p>
        </w:tc>
        <w:tc>
          <w:tcPr>
            <w:tcW w:w="841" w:type="dxa"/>
            <w:vAlign w:val="center"/>
          </w:tcPr>
          <w:p>
            <w:pPr>
              <w:spacing w:line="360" w:lineRule="exact"/>
              <w:jc w:val="center"/>
              <w:rPr>
                <w:rFonts w:ascii="仿宋" w:hAnsi="仿宋" w:eastAsia="仿宋"/>
                <w:szCs w:val="21"/>
              </w:rPr>
            </w:pPr>
            <w:r>
              <w:rPr>
                <w:rFonts w:ascii="仿宋_GB2312" w:hAnsi="宋体" w:eastAsia="仿宋_GB2312"/>
                <w:bCs/>
                <w:szCs w:val="21"/>
              </w:rPr>
              <w:t>5</w:t>
            </w:r>
          </w:p>
        </w:tc>
        <w:tc>
          <w:tcPr>
            <w:tcW w:w="1380" w:type="dxa"/>
            <w:vAlign w:val="center"/>
          </w:tcPr>
          <w:p>
            <w:pPr>
              <w:spacing w:line="360" w:lineRule="exact"/>
              <w:jc w:val="center"/>
              <w:rPr>
                <w:rFonts w:ascii="仿宋" w:hAnsi="仿宋" w:eastAsia="仿宋"/>
                <w:szCs w:val="21"/>
              </w:rPr>
            </w:pPr>
            <w:r>
              <w:rPr>
                <w:rFonts w:hint="eastAsia" w:ascii="仿宋_GB2312" w:hAnsi="宋体" w:eastAsia="仿宋_GB2312"/>
                <w:szCs w:val="21"/>
              </w:rPr>
              <w:t>活动照片</w:t>
            </w:r>
          </w:p>
        </w:tc>
        <w:tc>
          <w:tcPr>
            <w:tcW w:w="759" w:type="dxa"/>
            <w:vMerge w:val="continue"/>
            <w:vAlign w:val="center"/>
          </w:tcPr>
          <w:p>
            <w:pPr>
              <w:spacing w:line="360" w:lineRule="exact"/>
              <w:jc w:val="center"/>
              <w:rPr>
                <w:rFonts w:ascii="仿宋" w:hAnsi="仿宋" w:eastAsia="仿宋"/>
                <w:b/>
                <w:bCs/>
                <w:szCs w:val="21"/>
              </w:rPr>
            </w:pPr>
          </w:p>
        </w:tc>
        <w:tc>
          <w:tcPr>
            <w:tcW w:w="766" w:type="dxa"/>
            <w:gridSpan w:val="2"/>
            <w:vMerge w:val="continue"/>
            <w:vAlign w:val="center"/>
          </w:tcPr>
          <w:p>
            <w:pPr>
              <w:spacing w:line="36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jc w:val="center"/>
        </w:trPr>
        <w:tc>
          <w:tcPr>
            <w:tcW w:w="773" w:type="dxa"/>
            <w:vMerge w:val="continue"/>
            <w:vAlign w:val="center"/>
          </w:tcPr>
          <w:p>
            <w:pPr>
              <w:spacing w:line="360" w:lineRule="exact"/>
              <w:jc w:val="center"/>
              <w:rPr>
                <w:rFonts w:ascii="仿宋" w:hAnsi="仿宋" w:eastAsia="仿宋"/>
                <w:b/>
                <w:bCs/>
                <w:szCs w:val="21"/>
              </w:rPr>
            </w:pPr>
          </w:p>
        </w:tc>
        <w:tc>
          <w:tcPr>
            <w:tcW w:w="748"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道德素质类活动</w:t>
            </w:r>
          </w:p>
        </w:tc>
        <w:tc>
          <w:tcPr>
            <w:tcW w:w="1789"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社会公德、职业道德、家庭美德、个人品德</w:t>
            </w:r>
          </w:p>
        </w:tc>
        <w:tc>
          <w:tcPr>
            <w:tcW w:w="1501" w:type="dxa"/>
            <w:vAlign w:val="center"/>
          </w:tcPr>
          <w:p>
            <w:pPr>
              <w:spacing w:line="360" w:lineRule="exact"/>
              <w:jc w:val="center"/>
              <w:rPr>
                <w:rFonts w:ascii="仿宋" w:hAnsi="仿宋" w:eastAsia="仿宋"/>
                <w:bCs/>
                <w:szCs w:val="21"/>
              </w:rPr>
            </w:pPr>
            <w:r>
              <w:rPr>
                <w:rFonts w:hint="eastAsia" w:ascii="仿宋_GB2312" w:hAnsi="宋体" w:eastAsia="仿宋_GB2312"/>
                <w:bCs/>
                <w:szCs w:val="21"/>
              </w:rPr>
              <w:t>文明图片展、礼仪训练、道德体验、志愿活动.....</w:t>
            </w:r>
          </w:p>
        </w:tc>
        <w:tc>
          <w:tcPr>
            <w:tcW w:w="940" w:type="dxa"/>
            <w:vMerge w:val="continue"/>
            <w:vAlign w:val="center"/>
          </w:tcPr>
          <w:p>
            <w:pPr>
              <w:spacing w:line="360" w:lineRule="exact"/>
              <w:jc w:val="center"/>
              <w:rPr>
                <w:rFonts w:ascii="仿宋" w:hAnsi="仿宋" w:eastAsia="仿宋"/>
                <w:bCs/>
                <w:szCs w:val="21"/>
              </w:rPr>
            </w:pPr>
          </w:p>
        </w:tc>
        <w:tc>
          <w:tcPr>
            <w:tcW w:w="841" w:type="dxa"/>
            <w:vAlign w:val="center"/>
          </w:tcPr>
          <w:p>
            <w:pPr>
              <w:spacing w:line="360" w:lineRule="exact"/>
              <w:jc w:val="center"/>
              <w:rPr>
                <w:rFonts w:ascii="仿宋" w:hAnsi="仿宋" w:eastAsia="仿宋"/>
                <w:szCs w:val="21"/>
              </w:rPr>
            </w:pPr>
            <w:r>
              <w:rPr>
                <w:rFonts w:ascii="仿宋_GB2312" w:eastAsia="仿宋_GB2312"/>
                <w:bCs/>
                <w:szCs w:val="21"/>
              </w:rPr>
              <w:t>5</w:t>
            </w:r>
          </w:p>
        </w:tc>
        <w:tc>
          <w:tcPr>
            <w:tcW w:w="1380" w:type="dxa"/>
            <w:vAlign w:val="center"/>
          </w:tcPr>
          <w:p>
            <w:pPr>
              <w:spacing w:line="360" w:lineRule="exact"/>
              <w:jc w:val="center"/>
              <w:rPr>
                <w:rFonts w:ascii="仿宋" w:hAnsi="仿宋" w:eastAsia="仿宋"/>
                <w:szCs w:val="21"/>
              </w:rPr>
            </w:pPr>
            <w:r>
              <w:rPr>
                <w:rFonts w:hint="eastAsia" w:ascii="仿宋_GB2312" w:eastAsia="仿宋_GB2312"/>
                <w:bCs/>
                <w:szCs w:val="21"/>
              </w:rPr>
              <w:t>活动时间与地点</w:t>
            </w:r>
          </w:p>
        </w:tc>
        <w:tc>
          <w:tcPr>
            <w:tcW w:w="759" w:type="dxa"/>
            <w:vMerge w:val="continue"/>
            <w:vAlign w:val="center"/>
          </w:tcPr>
          <w:p>
            <w:pPr>
              <w:spacing w:line="360" w:lineRule="exact"/>
              <w:jc w:val="center"/>
              <w:rPr>
                <w:rFonts w:ascii="仿宋" w:hAnsi="仿宋" w:eastAsia="仿宋"/>
                <w:bCs/>
                <w:szCs w:val="21"/>
              </w:rPr>
            </w:pPr>
          </w:p>
        </w:tc>
        <w:tc>
          <w:tcPr>
            <w:tcW w:w="766" w:type="dxa"/>
            <w:gridSpan w:val="2"/>
            <w:vMerge w:val="continue"/>
            <w:vAlign w:val="center"/>
          </w:tcPr>
          <w:p>
            <w:pPr>
              <w:spacing w:line="36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2" w:hRule="atLeast"/>
          <w:jc w:val="center"/>
        </w:trPr>
        <w:tc>
          <w:tcPr>
            <w:tcW w:w="9497" w:type="dxa"/>
            <w:gridSpan w:val="10"/>
            <w:vAlign w:val="center"/>
          </w:tcPr>
          <w:p>
            <w:pPr>
              <w:spacing w:line="360" w:lineRule="exact"/>
              <w:jc w:val="left"/>
              <w:rPr>
                <w:rFonts w:ascii="仿宋" w:hAnsi="仿宋" w:eastAsia="仿宋"/>
                <w:b/>
                <w:bCs/>
                <w:szCs w:val="21"/>
              </w:rPr>
            </w:pPr>
            <w:r>
              <w:rPr>
                <w:rFonts w:hint="eastAsia" w:ascii="仿宋_GB2312" w:eastAsia="仿宋_GB2312"/>
                <w:b/>
                <w:bCs/>
                <w:sz w:val="24"/>
              </w:rPr>
              <w:t>思想素质教育分/学分获取办法</w:t>
            </w:r>
            <w:r>
              <w:rPr>
                <w:rFonts w:hint="eastAsia" w:ascii="仿宋_GB2312" w:eastAsia="仿宋_GB2312"/>
                <w:bCs/>
                <w:szCs w:val="21"/>
              </w:rPr>
              <w:t>：以班级或班内小组活个人为单位；活动自选；最少选择4项活动，每项活动5分，合计20分；活动课班级自行设计；每项活动结束后学生上交一份活动记录；由思修与毛概任课教师指导监督或者带队、把握添分；教师有一票否决分，5分（扣掉后学生需另外再参加一项活动）。</w:t>
            </w:r>
            <w:r>
              <w:rPr>
                <w:rFonts w:ascii="仿宋_GB2312" w:hAnsi="宋体" w:eastAsia="仿宋_GB2312"/>
                <w:bCs/>
                <w:szCs w:val="21"/>
              </w:rPr>
              <w:t>20</w:t>
            </w:r>
            <w:r>
              <w:rPr>
                <w:rFonts w:hint="eastAsia" w:ascii="仿宋_GB2312" w:hAnsi="宋体" w:eastAsia="仿宋_GB2312"/>
                <w:bCs/>
                <w:szCs w:val="21"/>
              </w:rPr>
              <w:t>个素质教育分可认定综合素质教育课程</w:t>
            </w:r>
            <w:r>
              <w:rPr>
                <w:rFonts w:ascii="仿宋_GB2312" w:hAnsi="宋体" w:eastAsia="仿宋_GB2312"/>
                <w:bCs/>
                <w:szCs w:val="21"/>
              </w:rPr>
              <w:t>1</w:t>
            </w:r>
            <w:r>
              <w:rPr>
                <w:rFonts w:hint="eastAsia" w:ascii="仿宋_GB2312" w:hAnsi="宋体" w:eastAsia="仿宋_GB2312"/>
                <w:bCs/>
                <w:szCs w:val="21"/>
              </w:rPr>
              <w:t>学分，最高认定</w:t>
            </w:r>
            <w:r>
              <w:rPr>
                <w:rFonts w:ascii="仿宋_GB2312" w:hAnsi="宋体" w:eastAsia="仿宋_GB2312"/>
                <w:bCs/>
                <w:szCs w:val="21"/>
              </w:rPr>
              <w:t>1</w:t>
            </w:r>
            <w:r>
              <w:rPr>
                <w:rFonts w:hint="eastAsia" w:ascii="仿宋_GB2312" w:hAnsi="宋体" w:eastAsia="仿宋_GB2312"/>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773" w:type="dxa"/>
            <w:vMerge w:val="restart"/>
            <w:vAlign w:val="center"/>
          </w:tcPr>
          <w:p>
            <w:pPr>
              <w:jc w:val="center"/>
              <w:rPr>
                <w:rFonts w:ascii="仿宋" w:hAnsi="仿宋" w:eastAsia="仿宋"/>
                <w:bCs/>
                <w:szCs w:val="21"/>
              </w:rPr>
            </w:pPr>
            <w:r>
              <w:rPr>
                <w:rFonts w:hint="eastAsia" w:ascii="仿宋" w:hAnsi="仿宋" w:eastAsia="仿宋"/>
                <w:bCs/>
                <w:szCs w:val="21"/>
              </w:rPr>
              <w:t>文化</w:t>
            </w:r>
          </w:p>
          <w:p>
            <w:pPr>
              <w:spacing w:line="360" w:lineRule="exact"/>
              <w:jc w:val="center"/>
              <w:rPr>
                <w:rFonts w:ascii="仿宋" w:hAnsi="仿宋" w:eastAsia="仿宋"/>
                <w:bCs/>
                <w:szCs w:val="21"/>
              </w:rPr>
            </w:pPr>
            <w:r>
              <w:rPr>
                <w:rFonts w:hint="eastAsia" w:ascii="仿宋" w:hAnsi="仿宋" w:eastAsia="仿宋"/>
                <w:bCs/>
                <w:szCs w:val="21"/>
              </w:rPr>
              <w:t>素质</w:t>
            </w:r>
          </w:p>
          <w:p>
            <w:pPr>
              <w:spacing w:line="360" w:lineRule="exact"/>
              <w:rPr>
                <w:rFonts w:ascii="仿宋" w:hAnsi="仿宋" w:eastAsia="仿宋"/>
                <w:bCs/>
                <w:szCs w:val="21"/>
              </w:rPr>
            </w:pPr>
            <w:r>
              <w:rPr>
                <w:rFonts w:hint="eastAsia" w:ascii="仿宋" w:hAnsi="仿宋" w:eastAsia="仿宋"/>
                <w:bCs/>
                <w:szCs w:val="21"/>
              </w:rPr>
              <w:t>（智）</w:t>
            </w:r>
          </w:p>
        </w:tc>
        <w:tc>
          <w:tcPr>
            <w:tcW w:w="4978" w:type="dxa"/>
            <w:gridSpan w:val="4"/>
          </w:tcPr>
          <w:p>
            <w:pPr>
              <w:spacing w:line="360" w:lineRule="exact"/>
              <w:jc w:val="center"/>
              <w:rPr>
                <w:rFonts w:ascii="仿宋" w:hAnsi="仿宋" w:eastAsia="仿宋"/>
                <w:bCs/>
                <w:szCs w:val="21"/>
              </w:rPr>
            </w:pPr>
            <w:r>
              <w:rPr>
                <w:rFonts w:hint="eastAsia" w:ascii="仿宋" w:hAnsi="仿宋" w:eastAsia="仿宋"/>
                <w:bCs/>
                <w:szCs w:val="21"/>
              </w:rPr>
              <w:t>国学讲座</w:t>
            </w:r>
          </w:p>
        </w:tc>
        <w:tc>
          <w:tcPr>
            <w:tcW w:w="841"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380" w:type="dxa"/>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759"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766" w:type="dxa"/>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国学教育研究中心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773" w:type="dxa"/>
            <w:vMerge w:val="continue"/>
            <w:vAlign w:val="center"/>
          </w:tcPr>
          <w:p>
            <w:pPr>
              <w:spacing w:line="360" w:lineRule="exact"/>
              <w:jc w:val="center"/>
              <w:rPr>
                <w:rFonts w:ascii="仿宋" w:hAnsi="仿宋" w:eastAsia="仿宋"/>
                <w:bCs/>
                <w:szCs w:val="21"/>
              </w:rPr>
            </w:pPr>
          </w:p>
        </w:tc>
        <w:tc>
          <w:tcPr>
            <w:tcW w:w="4978" w:type="dxa"/>
            <w:gridSpan w:val="4"/>
          </w:tcPr>
          <w:p>
            <w:pPr>
              <w:spacing w:line="360" w:lineRule="exact"/>
              <w:jc w:val="center"/>
              <w:rPr>
                <w:rFonts w:ascii="仿宋" w:hAnsi="仿宋" w:eastAsia="仿宋"/>
                <w:bCs/>
                <w:szCs w:val="21"/>
              </w:rPr>
            </w:pPr>
            <w:r>
              <w:rPr>
                <w:rFonts w:hint="eastAsia" w:ascii="仿宋" w:hAnsi="仿宋" w:eastAsia="仿宋"/>
                <w:bCs/>
                <w:szCs w:val="21"/>
              </w:rPr>
              <w:t>美术、书法、摄影展</w:t>
            </w:r>
          </w:p>
        </w:tc>
        <w:tc>
          <w:tcPr>
            <w:tcW w:w="841"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380" w:type="dxa"/>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759" w:type="dxa"/>
            <w:vMerge w:val="continue"/>
            <w:vAlign w:val="center"/>
          </w:tcPr>
          <w:p>
            <w:pPr>
              <w:spacing w:line="360" w:lineRule="exact"/>
              <w:jc w:val="center"/>
              <w:rPr>
                <w:rFonts w:ascii="仿宋" w:hAnsi="仿宋" w:eastAsia="仿宋"/>
                <w:bCs/>
                <w:szCs w:val="21"/>
              </w:rPr>
            </w:pPr>
          </w:p>
        </w:tc>
        <w:tc>
          <w:tcPr>
            <w:tcW w:w="766" w:type="dxa"/>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jc w:val="center"/>
        </w:trPr>
        <w:tc>
          <w:tcPr>
            <w:tcW w:w="773" w:type="dxa"/>
            <w:vMerge w:val="continue"/>
            <w:vAlign w:val="center"/>
          </w:tcPr>
          <w:p>
            <w:pPr>
              <w:spacing w:line="360" w:lineRule="exact"/>
              <w:jc w:val="center"/>
              <w:rPr>
                <w:rFonts w:ascii="仿宋" w:hAnsi="仿宋" w:eastAsia="仿宋"/>
                <w:bCs/>
                <w:szCs w:val="21"/>
              </w:rPr>
            </w:pPr>
          </w:p>
        </w:tc>
        <w:tc>
          <w:tcPr>
            <w:tcW w:w="4978" w:type="dxa"/>
            <w:gridSpan w:val="4"/>
          </w:tcPr>
          <w:p>
            <w:pPr>
              <w:spacing w:line="360" w:lineRule="exact"/>
              <w:jc w:val="center"/>
              <w:rPr>
                <w:rFonts w:ascii="仿宋" w:hAnsi="仿宋" w:eastAsia="仿宋"/>
                <w:bCs/>
                <w:szCs w:val="21"/>
              </w:rPr>
            </w:pPr>
            <w:r>
              <w:rPr>
                <w:rFonts w:hint="eastAsia" w:ascii="仿宋" w:hAnsi="仿宋" w:eastAsia="仿宋"/>
                <w:bCs/>
                <w:szCs w:val="21"/>
              </w:rPr>
              <w:t>艺术比赛：围棋、书法、舞蹈、茶艺等</w:t>
            </w:r>
          </w:p>
        </w:tc>
        <w:tc>
          <w:tcPr>
            <w:tcW w:w="841"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380" w:type="dxa"/>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759" w:type="dxa"/>
            <w:vMerge w:val="continue"/>
            <w:vAlign w:val="center"/>
          </w:tcPr>
          <w:p>
            <w:pPr>
              <w:spacing w:line="360" w:lineRule="exact"/>
              <w:jc w:val="center"/>
              <w:rPr>
                <w:rFonts w:ascii="仿宋" w:hAnsi="仿宋" w:eastAsia="仿宋"/>
                <w:bCs/>
                <w:szCs w:val="21"/>
              </w:rPr>
            </w:pPr>
          </w:p>
        </w:tc>
        <w:tc>
          <w:tcPr>
            <w:tcW w:w="766" w:type="dxa"/>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jc w:val="center"/>
        </w:trPr>
        <w:tc>
          <w:tcPr>
            <w:tcW w:w="773" w:type="dxa"/>
            <w:vMerge w:val="continue"/>
            <w:vAlign w:val="center"/>
          </w:tcPr>
          <w:p>
            <w:pPr>
              <w:spacing w:line="360" w:lineRule="exact"/>
              <w:jc w:val="center"/>
              <w:rPr>
                <w:rFonts w:ascii="仿宋" w:hAnsi="仿宋" w:eastAsia="仿宋"/>
                <w:bCs/>
                <w:szCs w:val="21"/>
              </w:rPr>
            </w:pPr>
          </w:p>
        </w:tc>
        <w:tc>
          <w:tcPr>
            <w:tcW w:w="4978" w:type="dxa"/>
            <w:gridSpan w:val="4"/>
          </w:tcPr>
          <w:p>
            <w:pPr>
              <w:spacing w:line="360" w:lineRule="exact"/>
              <w:jc w:val="center"/>
              <w:rPr>
                <w:rFonts w:ascii="仿宋" w:hAnsi="仿宋" w:eastAsia="仿宋"/>
                <w:bCs/>
                <w:szCs w:val="21"/>
              </w:rPr>
            </w:pPr>
            <w:r>
              <w:rPr>
                <w:rFonts w:hint="eastAsia" w:ascii="仿宋" w:hAnsi="仿宋" w:eastAsia="仿宋"/>
                <w:bCs/>
                <w:szCs w:val="21"/>
              </w:rPr>
              <w:t>非遗创作：树皮画</w:t>
            </w:r>
          </w:p>
          <w:p>
            <w:pPr>
              <w:spacing w:line="360" w:lineRule="exact"/>
              <w:jc w:val="center"/>
              <w:rPr>
                <w:rFonts w:ascii="仿宋" w:hAnsi="仿宋" w:eastAsia="仿宋"/>
                <w:bCs/>
                <w:szCs w:val="21"/>
              </w:rPr>
            </w:pPr>
            <w:r>
              <w:rPr>
                <w:rFonts w:hint="eastAsia" w:ascii="仿宋" w:hAnsi="仿宋" w:eastAsia="仿宋"/>
                <w:bCs/>
                <w:szCs w:val="21"/>
              </w:rPr>
              <w:t>非遗艺术：四胡、马头琴、呼麦、剪纸、刺绣、书法、围棋等</w:t>
            </w:r>
          </w:p>
        </w:tc>
        <w:tc>
          <w:tcPr>
            <w:tcW w:w="841"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380" w:type="dxa"/>
            <w:vAlign w:val="center"/>
          </w:tcPr>
          <w:p>
            <w:pPr>
              <w:spacing w:line="360" w:lineRule="exact"/>
              <w:jc w:val="center"/>
              <w:rPr>
                <w:rFonts w:ascii="仿宋" w:hAnsi="仿宋" w:eastAsia="仿宋"/>
                <w:bCs/>
                <w:szCs w:val="21"/>
              </w:rPr>
            </w:pPr>
            <w:r>
              <w:rPr>
                <w:rFonts w:hint="eastAsia" w:ascii="仿宋" w:hAnsi="仿宋" w:eastAsia="仿宋"/>
                <w:bCs/>
                <w:szCs w:val="21"/>
              </w:rPr>
              <w:t>参加学习，成绩合格。</w:t>
            </w:r>
          </w:p>
        </w:tc>
        <w:tc>
          <w:tcPr>
            <w:tcW w:w="759" w:type="dxa"/>
            <w:vMerge w:val="continue"/>
            <w:vAlign w:val="center"/>
          </w:tcPr>
          <w:p>
            <w:pPr>
              <w:spacing w:line="360" w:lineRule="exact"/>
              <w:jc w:val="center"/>
              <w:rPr>
                <w:rFonts w:ascii="仿宋" w:hAnsi="仿宋" w:eastAsia="仿宋"/>
                <w:bCs/>
                <w:szCs w:val="21"/>
              </w:rPr>
            </w:pPr>
          </w:p>
        </w:tc>
        <w:tc>
          <w:tcPr>
            <w:tcW w:w="766" w:type="dxa"/>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773" w:type="dxa"/>
            <w:vMerge w:val="continue"/>
            <w:vAlign w:val="center"/>
          </w:tcPr>
          <w:p>
            <w:pPr>
              <w:spacing w:line="360" w:lineRule="exact"/>
              <w:jc w:val="center"/>
              <w:rPr>
                <w:rFonts w:ascii="仿宋" w:hAnsi="仿宋" w:eastAsia="仿宋"/>
                <w:bCs/>
                <w:szCs w:val="21"/>
              </w:rPr>
            </w:pPr>
          </w:p>
        </w:tc>
        <w:tc>
          <w:tcPr>
            <w:tcW w:w="4978" w:type="dxa"/>
            <w:gridSpan w:val="4"/>
          </w:tcPr>
          <w:p>
            <w:pPr>
              <w:spacing w:line="360" w:lineRule="exact"/>
              <w:jc w:val="center"/>
              <w:rPr>
                <w:rFonts w:ascii="仿宋" w:hAnsi="仿宋" w:eastAsia="仿宋"/>
                <w:bCs/>
                <w:szCs w:val="21"/>
              </w:rPr>
            </w:pPr>
            <w:r>
              <w:rPr>
                <w:rFonts w:hint="eastAsia" w:ascii="仿宋" w:hAnsi="仿宋" w:eastAsia="仿宋"/>
                <w:bCs/>
                <w:szCs w:val="21"/>
              </w:rPr>
              <w:t>专业能力大赛：大学生辩论赛、主持人大赛、演讲比赛等</w:t>
            </w:r>
          </w:p>
        </w:tc>
        <w:tc>
          <w:tcPr>
            <w:tcW w:w="841" w:type="dxa"/>
            <w:vAlign w:val="center"/>
          </w:tcPr>
          <w:p>
            <w:pPr>
              <w:spacing w:line="360" w:lineRule="exact"/>
              <w:jc w:val="center"/>
              <w:rPr>
                <w:rFonts w:ascii="仿宋" w:hAnsi="仿宋" w:eastAsia="仿宋"/>
                <w:bCs/>
                <w:szCs w:val="21"/>
              </w:rPr>
            </w:pPr>
            <w:r>
              <w:rPr>
                <w:rFonts w:hint="eastAsia" w:ascii="仿宋" w:hAnsi="仿宋" w:eastAsia="仿宋"/>
                <w:bCs/>
                <w:szCs w:val="21"/>
              </w:rPr>
              <w:t>5</w:t>
            </w:r>
          </w:p>
        </w:tc>
        <w:tc>
          <w:tcPr>
            <w:tcW w:w="1380" w:type="dxa"/>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759" w:type="dxa"/>
            <w:vMerge w:val="continue"/>
            <w:vAlign w:val="center"/>
          </w:tcPr>
          <w:p>
            <w:pPr>
              <w:spacing w:line="360" w:lineRule="exact"/>
              <w:jc w:val="center"/>
              <w:rPr>
                <w:rFonts w:ascii="仿宋" w:hAnsi="仿宋" w:eastAsia="仿宋"/>
                <w:bCs/>
                <w:szCs w:val="21"/>
              </w:rPr>
            </w:pPr>
          </w:p>
        </w:tc>
        <w:tc>
          <w:tcPr>
            <w:tcW w:w="766" w:type="dxa"/>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8" w:hRule="atLeast"/>
          <w:jc w:val="center"/>
        </w:trPr>
        <w:tc>
          <w:tcPr>
            <w:tcW w:w="9497" w:type="dxa"/>
            <w:gridSpan w:val="10"/>
            <w:vAlign w:val="center"/>
          </w:tcPr>
          <w:p>
            <w:pPr>
              <w:rPr>
                <w:rFonts w:ascii="仿宋" w:hAnsi="仿宋" w:eastAsia="仿宋"/>
                <w:bCs/>
                <w:szCs w:val="21"/>
              </w:rPr>
            </w:pPr>
            <w:r>
              <w:rPr>
                <w:rFonts w:hint="eastAsia" w:ascii="仿宋" w:hAnsi="仿宋" w:eastAsia="仿宋"/>
                <w:b/>
                <w:bCs/>
                <w:sz w:val="24"/>
              </w:rPr>
              <w:t>文化素质素质教育分/学分获取办法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773"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身心</w:t>
            </w:r>
          </w:p>
          <w:p>
            <w:pPr>
              <w:spacing w:line="360" w:lineRule="exact"/>
              <w:jc w:val="center"/>
              <w:rPr>
                <w:rFonts w:ascii="仿宋" w:hAnsi="仿宋" w:eastAsia="仿宋"/>
                <w:bCs/>
                <w:szCs w:val="21"/>
              </w:rPr>
            </w:pPr>
            <w:r>
              <w:rPr>
                <w:rFonts w:hint="eastAsia" w:ascii="仿宋" w:hAnsi="仿宋" w:eastAsia="仿宋"/>
                <w:bCs/>
                <w:szCs w:val="21"/>
              </w:rPr>
              <w:t>素质</w:t>
            </w:r>
          </w:p>
          <w:p>
            <w:pPr>
              <w:spacing w:line="360" w:lineRule="exact"/>
              <w:jc w:val="center"/>
              <w:rPr>
                <w:rFonts w:ascii="仿宋" w:hAnsi="仿宋" w:eastAsia="仿宋"/>
                <w:bCs/>
                <w:szCs w:val="21"/>
              </w:rPr>
            </w:pPr>
            <w:r>
              <w:rPr>
                <w:rFonts w:hint="eastAsia" w:ascii="仿宋" w:hAnsi="仿宋" w:eastAsia="仿宋"/>
                <w:bCs/>
                <w:szCs w:val="21"/>
              </w:rPr>
              <w:t>（体）</w:t>
            </w:r>
          </w:p>
        </w:tc>
        <w:tc>
          <w:tcPr>
            <w:tcW w:w="4978" w:type="dxa"/>
            <w:gridSpan w:val="4"/>
            <w:vAlign w:val="center"/>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太极拳展示比赛</w:t>
            </w:r>
          </w:p>
        </w:tc>
        <w:tc>
          <w:tcPr>
            <w:tcW w:w="841" w:type="dxa"/>
            <w:vAlign w:val="center"/>
          </w:tcPr>
          <w:p>
            <w:pPr>
              <w:pStyle w:val="5"/>
              <w:spacing w:line="360" w:lineRule="exact"/>
              <w:ind w:firstLine="0" w:firstLineChars="0"/>
              <w:jc w:val="center"/>
              <w:rPr>
                <w:rFonts w:ascii="仿宋" w:hAnsi="仿宋" w:eastAsia="仿宋"/>
                <w:szCs w:val="21"/>
              </w:rPr>
            </w:pPr>
            <w:r>
              <w:rPr>
                <w:rFonts w:hint="eastAsia" w:ascii="仿宋" w:hAnsi="仿宋" w:eastAsia="仿宋"/>
                <w:szCs w:val="21"/>
              </w:rPr>
              <w:t>5</w:t>
            </w:r>
          </w:p>
        </w:tc>
        <w:tc>
          <w:tcPr>
            <w:tcW w:w="1380" w:type="dxa"/>
            <w:vAlign w:val="center"/>
          </w:tcPr>
          <w:p>
            <w:pPr>
              <w:spacing w:line="360" w:lineRule="exact"/>
              <w:jc w:val="center"/>
              <w:rPr>
                <w:rFonts w:ascii="仿宋" w:hAnsi="仿宋" w:eastAsia="仿宋"/>
                <w:bCs/>
                <w:szCs w:val="21"/>
              </w:rPr>
            </w:pPr>
            <w:r>
              <w:rPr>
                <w:rFonts w:hint="eastAsia" w:ascii="仿宋" w:hAnsi="仿宋" w:eastAsia="仿宋"/>
                <w:bCs/>
                <w:szCs w:val="21"/>
              </w:rPr>
              <w:t>动作质量</w:t>
            </w:r>
          </w:p>
        </w:tc>
        <w:tc>
          <w:tcPr>
            <w:tcW w:w="883" w:type="dxa"/>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642" w:type="dxa"/>
            <w:vMerge w:val="restart"/>
            <w:vAlign w:val="center"/>
          </w:tcPr>
          <w:p>
            <w:pPr>
              <w:spacing w:line="360" w:lineRule="exact"/>
              <w:jc w:val="center"/>
              <w:rPr>
                <w:rFonts w:ascii="仿宋" w:hAnsi="仿宋" w:eastAsia="仿宋"/>
                <w:szCs w:val="21"/>
              </w:rPr>
            </w:pPr>
            <w:r>
              <w:rPr>
                <w:rFonts w:hint="eastAsia" w:ascii="仿宋" w:hAnsi="仿宋" w:eastAsia="仿宋"/>
                <w:bCs/>
                <w:szCs w:val="21"/>
              </w:rPr>
              <w:t>体育运动系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773" w:type="dxa"/>
            <w:vMerge w:val="continue"/>
            <w:vAlign w:val="center"/>
          </w:tcPr>
          <w:p>
            <w:pPr>
              <w:spacing w:line="360" w:lineRule="exact"/>
              <w:jc w:val="center"/>
              <w:rPr>
                <w:rFonts w:ascii="仿宋" w:hAnsi="仿宋" w:eastAsia="仿宋"/>
                <w:bCs/>
                <w:szCs w:val="21"/>
              </w:rPr>
            </w:pPr>
          </w:p>
        </w:tc>
        <w:tc>
          <w:tcPr>
            <w:tcW w:w="4978" w:type="dxa"/>
            <w:gridSpan w:val="4"/>
            <w:vAlign w:val="center"/>
          </w:tcPr>
          <w:p>
            <w:pPr>
              <w:pStyle w:val="6"/>
              <w:spacing w:line="360" w:lineRule="exact"/>
              <w:jc w:val="center"/>
              <w:rPr>
                <w:rFonts w:ascii="仿宋" w:hAnsi="仿宋" w:eastAsia="仿宋"/>
                <w:bCs/>
                <w:szCs w:val="21"/>
              </w:rPr>
            </w:pPr>
            <w:r>
              <w:rPr>
                <w:rFonts w:hint="eastAsia" w:ascii="仿宋" w:hAnsi="仿宋" w:eastAsia="仿宋"/>
                <w:bCs/>
                <w:szCs w:val="21"/>
              </w:rPr>
              <w:t>跳绳比赛</w:t>
            </w:r>
          </w:p>
        </w:tc>
        <w:tc>
          <w:tcPr>
            <w:tcW w:w="841" w:type="dxa"/>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1380" w:type="dxa"/>
            <w:vAlign w:val="center"/>
          </w:tcPr>
          <w:p>
            <w:pPr>
              <w:spacing w:line="360" w:lineRule="exact"/>
              <w:jc w:val="center"/>
              <w:rPr>
                <w:rFonts w:ascii="仿宋" w:hAnsi="仿宋" w:eastAsia="仿宋"/>
                <w:szCs w:val="21"/>
              </w:rPr>
            </w:pPr>
            <w:r>
              <w:rPr>
                <w:rFonts w:hint="eastAsia" w:ascii="仿宋" w:hAnsi="仿宋" w:eastAsia="仿宋"/>
                <w:szCs w:val="21"/>
              </w:rPr>
              <w:t>数量</w:t>
            </w:r>
          </w:p>
        </w:tc>
        <w:tc>
          <w:tcPr>
            <w:tcW w:w="883" w:type="dxa"/>
            <w:gridSpan w:val="2"/>
            <w:vMerge w:val="continue"/>
            <w:vAlign w:val="center"/>
          </w:tcPr>
          <w:p>
            <w:pPr>
              <w:spacing w:line="360" w:lineRule="exact"/>
              <w:jc w:val="center"/>
              <w:rPr>
                <w:rFonts w:ascii="仿宋" w:hAnsi="仿宋" w:eastAsia="仿宋"/>
                <w:szCs w:val="21"/>
              </w:rPr>
            </w:pPr>
          </w:p>
        </w:tc>
        <w:tc>
          <w:tcPr>
            <w:tcW w:w="642" w:type="dxa"/>
            <w:vMerge w:val="continue"/>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773" w:type="dxa"/>
            <w:vMerge w:val="continue"/>
            <w:vAlign w:val="center"/>
          </w:tcPr>
          <w:p>
            <w:pPr>
              <w:spacing w:line="360" w:lineRule="exact"/>
              <w:jc w:val="center"/>
              <w:rPr>
                <w:rFonts w:ascii="仿宋" w:hAnsi="仿宋" w:eastAsia="仿宋"/>
                <w:bCs/>
                <w:szCs w:val="21"/>
              </w:rPr>
            </w:pPr>
          </w:p>
        </w:tc>
        <w:tc>
          <w:tcPr>
            <w:tcW w:w="4978" w:type="dxa"/>
            <w:gridSpan w:val="4"/>
            <w:vAlign w:val="center"/>
          </w:tcPr>
          <w:p>
            <w:pPr>
              <w:pStyle w:val="6"/>
              <w:spacing w:line="360" w:lineRule="exact"/>
              <w:jc w:val="center"/>
              <w:rPr>
                <w:rFonts w:ascii="仿宋" w:hAnsi="仿宋" w:eastAsia="仿宋"/>
                <w:bCs/>
                <w:szCs w:val="21"/>
              </w:rPr>
            </w:pPr>
            <w:r>
              <w:rPr>
                <w:rFonts w:hint="eastAsia" w:ascii="仿宋" w:hAnsi="仿宋" w:eastAsia="仿宋"/>
                <w:bCs/>
                <w:szCs w:val="21"/>
              </w:rPr>
              <w:t>运动会</w:t>
            </w:r>
          </w:p>
        </w:tc>
        <w:tc>
          <w:tcPr>
            <w:tcW w:w="841" w:type="dxa"/>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1380" w:type="dxa"/>
            <w:vAlign w:val="center"/>
          </w:tcPr>
          <w:p>
            <w:pPr>
              <w:spacing w:line="360" w:lineRule="exact"/>
              <w:jc w:val="center"/>
              <w:rPr>
                <w:rFonts w:ascii="仿宋" w:hAnsi="仿宋" w:eastAsia="仿宋"/>
                <w:bCs/>
                <w:szCs w:val="21"/>
              </w:rPr>
            </w:pPr>
            <w:r>
              <w:rPr>
                <w:rFonts w:hint="eastAsia" w:ascii="仿宋" w:hAnsi="仿宋" w:eastAsia="仿宋"/>
                <w:bCs/>
                <w:szCs w:val="21"/>
              </w:rPr>
              <w:t>参与度</w:t>
            </w:r>
          </w:p>
        </w:tc>
        <w:tc>
          <w:tcPr>
            <w:tcW w:w="883" w:type="dxa"/>
            <w:gridSpan w:val="2"/>
            <w:vMerge w:val="continue"/>
            <w:vAlign w:val="center"/>
          </w:tcPr>
          <w:p>
            <w:pPr>
              <w:spacing w:line="360" w:lineRule="exact"/>
              <w:jc w:val="center"/>
              <w:rPr>
                <w:rFonts w:ascii="仿宋" w:hAnsi="仿宋" w:eastAsia="仿宋"/>
                <w:bCs/>
                <w:szCs w:val="21"/>
              </w:rPr>
            </w:pPr>
          </w:p>
        </w:tc>
        <w:tc>
          <w:tcPr>
            <w:tcW w:w="642"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773" w:type="dxa"/>
            <w:vMerge w:val="continue"/>
            <w:vAlign w:val="center"/>
          </w:tcPr>
          <w:p>
            <w:pPr>
              <w:spacing w:line="360" w:lineRule="exact"/>
              <w:jc w:val="center"/>
              <w:rPr>
                <w:rFonts w:ascii="仿宋" w:hAnsi="仿宋" w:eastAsia="仿宋"/>
                <w:bCs/>
                <w:szCs w:val="21"/>
              </w:rPr>
            </w:pPr>
          </w:p>
        </w:tc>
        <w:tc>
          <w:tcPr>
            <w:tcW w:w="4978" w:type="dxa"/>
            <w:gridSpan w:val="4"/>
            <w:vAlign w:val="center"/>
          </w:tcPr>
          <w:p>
            <w:pPr>
              <w:pStyle w:val="6"/>
              <w:spacing w:line="360" w:lineRule="exact"/>
              <w:jc w:val="center"/>
              <w:rPr>
                <w:rFonts w:ascii="仿宋" w:hAnsi="仿宋" w:eastAsia="仿宋"/>
                <w:bCs/>
                <w:szCs w:val="21"/>
              </w:rPr>
            </w:pPr>
            <w:r>
              <w:rPr>
                <w:rFonts w:hint="eastAsia" w:ascii="仿宋" w:hAnsi="仿宋" w:eastAsia="仿宋"/>
                <w:bCs/>
                <w:szCs w:val="21"/>
              </w:rPr>
              <w:t>院级各类体育赛事</w:t>
            </w:r>
          </w:p>
        </w:tc>
        <w:tc>
          <w:tcPr>
            <w:tcW w:w="841" w:type="dxa"/>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1380" w:type="dxa"/>
            <w:vAlign w:val="center"/>
          </w:tcPr>
          <w:p>
            <w:pPr>
              <w:spacing w:line="360" w:lineRule="exact"/>
              <w:jc w:val="center"/>
              <w:rPr>
                <w:rFonts w:ascii="仿宋" w:hAnsi="仿宋" w:eastAsia="仿宋"/>
                <w:bCs/>
                <w:szCs w:val="21"/>
              </w:rPr>
            </w:pPr>
            <w:r>
              <w:rPr>
                <w:rFonts w:hint="eastAsia" w:ascii="仿宋" w:hAnsi="仿宋" w:eastAsia="仿宋"/>
                <w:bCs/>
                <w:szCs w:val="21"/>
              </w:rPr>
              <w:t>参与度</w:t>
            </w:r>
          </w:p>
        </w:tc>
        <w:tc>
          <w:tcPr>
            <w:tcW w:w="883" w:type="dxa"/>
            <w:gridSpan w:val="2"/>
            <w:vMerge w:val="continue"/>
            <w:vAlign w:val="center"/>
          </w:tcPr>
          <w:p>
            <w:pPr>
              <w:spacing w:line="360" w:lineRule="exact"/>
              <w:jc w:val="center"/>
              <w:rPr>
                <w:rFonts w:ascii="仿宋" w:hAnsi="仿宋" w:eastAsia="仿宋"/>
                <w:bCs/>
                <w:szCs w:val="21"/>
              </w:rPr>
            </w:pPr>
          </w:p>
        </w:tc>
        <w:tc>
          <w:tcPr>
            <w:tcW w:w="642"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773" w:type="dxa"/>
            <w:vMerge w:val="continue"/>
            <w:vAlign w:val="center"/>
          </w:tcPr>
          <w:p>
            <w:pPr>
              <w:spacing w:line="360" w:lineRule="exact"/>
              <w:jc w:val="center"/>
              <w:rPr>
                <w:rFonts w:ascii="仿宋" w:hAnsi="仿宋" w:eastAsia="仿宋"/>
                <w:bCs/>
                <w:szCs w:val="21"/>
              </w:rPr>
            </w:pPr>
          </w:p>
        </w:tc>
        <w:tc>
          <w:tcPr>
            <w:tcW w:w="4978" w:type="dxa"/>
            <w:gridSpan w:val="4"/>
            <w:vAlign w:val="center"/>
          </w:tcPr>
          <w:p>
            <w:pPr>
              <w:pStyle w:val="6"/>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参加心理健康普查活动</w:t>
            </w:r>
          </w:p>
        </w:tc>
        <w:tc>
          <w:tcPr>
            <w:tcW w:w="841" w:type="dxa"/>
            <w:vAlign w:val="center"/>
          </w:tcPr>
          <w:p>
            <w:pPr>
              <w:pStyle w:val="5"/>
              <w:spacing w:line="360" w:lineRule="exact"/>
              <w:ind w:firstLine="0" w:firstLineChars="0"/>
              <w:jc w:val="center"/>
              <w:rPr>
                <w:rFonts w:ascii="仿宋" w:hAnsi="仿宋" w:eastAsia="仿宋"/>
                <w:szCs w:val="21"/>
              </w:rPr>
            </w:pPr>
            <w:r>
              <w:rPr>
                <w:rFonts w:hint="eastAsia" w:ascii="仿宋" w:hAnsi="仿宋" w:eastAsia="仿宋"/>
                <w:szCs w:val="21"/>
              </w:rPr>
              <w:t>5</w:t>
            </w:r>
          </w:p>
        </w:tc>
        <w:tc>
          <w:tcPr>
            <w:tcW w:w="1380"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83" w:type="dxa"/>
            <w:gridSpan w:val="2"/>
            <w:vMerge w:val="continue"/>
            <w:vAlign w:val="center"/>
          </w:tcPr>
          <w:p>
            <w:pPr>
              <w:spacing w:line="360" w:lineRule="exact"/>
              <w:jc w:val="center"/>
              <w:rPr>
                <w:rFonts w:ascii="仿宋" w:hAnsi="仿宋" w:eastAsia="仿宋"/>
                <w:bCs/>
                <w:szCs w:val="21"/>
              </w:rPr>
            </w:pPr>
          </w:p>
        </w:tc>
        <w:tc>
          <w:tcPr>
            <w:tcW w:w="642"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阳光心理系、学生处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773" w:type="dxa"/>
            <w:vMerge w:val="continue"/>
            <w:vAlign w:val="center"/>
          </w:tcPr>
          <w:p>
            <w:pPr>
              <w:spacing w:line="360" w:lineRule="exact"/>
              <w:jc w:val="center"/>
              <w:rPr>
                <w:rFonts w:ascii="仿宋" w:hAnsi="仿宋" w:eastAsia="仿宋"/>
                <w:bCs/>
                <w:szCs w:val="21"/>
              </w:rPr>
            </w:pPr>
          </w:p>
        </w:tc>
        <w:tc>
          <w:tcPr>
            <w:tcW w:w="4978" w:type="dxa"/>
            <w:gridSpan w:val="4"/>
            <w:vAlign w:val="center"/>
          </w:tcPr>
          <w:p>
            <w:pPr>
              <w:pStyle w:val="6"/>
              <w:spacing w:line="360" w:lineRule="exact"/>
              <w:jc w:val="center"/>
              <w:rPr>
                <w:rFonts w:ascii="仿宋" w:hAnsi="仿宋" w:eastAsia="仿宋"/>
                <w:bCs/>
                <w:szCs w:val="21"/>
              </w:rPr>
            </w:pPr>
            <w:r>
              <w:rPr>
                <w:rFonts w:hint="eastAsia" w:ascii="仿宋" w:hAnsi="仿宋" w:eastAsia="仿宋" w:cs="仿宋"/>
                <w:szCs w:val="21"/>
              </w:rPr>
              <w:t>“一院（系）一精品”心理健康教育活动</w:t>
            </w:r>
          </w:p>
        </w:tc>
        <w:tc>
          <w:tcPr>
            <w:tcW w:w="841" w:type="dxa"/>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1380"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83" w:type="dxa"/>
            <w:gridSpan w:val="2"/>
            <w:vMerge w:val="continue"/>
            <w:vAlign w:val="center"/>
          </w:tcPr>
          <w:p>
            <w:pPr>
              <w:spacing w:line="360" w:lineRule="exact"/>
              <w:jc w:val="center"/>
              <w:rPr>
                <w:rFonts w:ascii="仿宋" w:hAnsi="仿宋" w:eastAsia="仿宋"/>
                <w:bCs/>
                <w:szCs w:val="21"/>
              </w:rPr>
            </w:pPr>
          </w:p>
        </w:tc>
        <w:tc>
          <w:tcPr>
            <w:tcW w:w="642"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773" w:type="dxa"/>
            <w:vMerge w:val="continue"/>
            <w:vAlign w:val="center"/>
          </w:tcPr>
          <w:p>
            <w:pPr>
              <w:spacing w:line="360" w:lineRule="exact"/>
              <w:jc w:val="center"/>
              <w:rPr>
                <w:rFonts w:ascii="仿宋" w:hAnsi="仿宋" w:eastAsia="仿宋"/>
                <w:bCs/>
                <w:szCs w:val="21"/>
              </w:rPr>
            </w:pPr>
          </w:p>
        </w:tc>
        <w:tc>
          <w:tcPr>
            <w:tcW w:w="4978" w:type="dxa"/>
            <w:gridSpan w:val="4"/>
            <w:vAlign w:val="center"/>
          </w:tcPr>
          <w:p>
            <w:pPr>
              <w:pStyle w:val="6"/>
              <w:spacing w:line="360" w:lineRule="exact"/>
              <w:jc w:val="center"/>
              <w:rPr>
                <w:rFonts w:ascii="仿宋" w:hAnsi="仿宋" w:eastAsia="仿宋"/>
                <w:bCs/>
                <w:szCs w:val="21"/>
              </w:rPr>
            </w:pPr>
            <w:r>
              <w:rPr>
                <w:rFonts w:hint="eastAsia" w:ascii="仿宋" w:hAnsi="仿宋" w:eastAsia="仿宋" w:cs="仿宋"/>
                <w:szCs w:val="21"/>
              </w:rPr>
              <w:t>心理健康教育主题班会</w:t>
            </w:r>
          </w:p>
        </w:tc>
        <w:tc>
          <w:tcPr>
            <w:tcW w:w="841" w:type="dxa"/>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1380"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83" w:type="dxa"/>
            <w:gridSpan w:val="2"/>
            <w:vMerge w:val="continue"/>
            <w:vAlign w:val="center"/>
          </w:tcPr>
          <w:p>
            <w:pPr>
              <w:spacing w:line="360" w:lineRule="exact"/>
              <w:jc w:val="center"/>
              <w:rPr>
                <w:rFonts w:ascii="仿宋" w:hAnsi="仿宋" w:eastAsia="仿宋"/>
                <w:bCs/>
                <w:szCs w:val="21"/>
              </w:rPr>
            </w:pPr>
          </w:p>
        </w:tc>
        <w:tc>
          <w:tcPr>
            <w:tcW w:w="642"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773" w:type="dxa"/>
            <w:vMerge w:val="continue"/>
            <w:vAlign w:val="center"/>
          </w:tcPr>
          <w:p>
            <w:pPr>
              <w:spacing w:line="360" w:lineRule="exact"/>
              <w:jc w:val="center"/>
              <w:rPr>
                <w:rFonts w:ascii="仿宋" w:hAnsi="仿宋" w:eastAsia="仿宋"/>
                <w:bCs/>
                <w:szCs w:val="21"/>
              </w:rPr>
            </w:pPr>
          </w:p>
        </w:tc>
        <w:tc>
          <w:tcPr>
            <w:tcW w:w="4978" w:type="dxa"/>
            <w:gridSpan w:val="4"/>
          </w:tcPr>
          <w:p>
            <w:pPr>
              <w:pStyle w:val="6"/>
              <w:spacing w:line="360" w:lineRule="exact"/>
              <w:jc w:val="center"/>
              <w:rPr>
                <w:rFonts w:ascii="仿宋" w:hAnsi="仿宋" w:eastAsia="仿宋"/>
                <w:bCs/>
                <w:szCs w:val="21"/>
              </w:rPr>
            </w:pPr>
            <w:r>
              <w:rPr>
                <w:rFonts w:hint="eastAsia" w:ascii="仿宋" w:hAnsi="仿宋" w:eastAsia="仿宋"/>
                <w:bCs/>
                <w:szCs w:val="21"/>
              </w:rPr>
              <w:t>心理知识竞赛</w:t>
            </w:r>
          </w:p>
        </w:tc>
        <w:tc>
          <w:tcPr>
            <w:tcW w:w="841" w:type="dxa"/>
          </w:tcPr>
          <w:p>
            <w:pPr>
              <w:jc w:val="center"/>
              <w:rPr>
                <w:rFonts w:ascii="仿宋" w:hAnsi="仿宋" w:eastAsia="仿宋"/>
                <w:b/>
                <w:szCs w:val="21"/>
              </w:rPr>
            </w:pPr>
            <w:r>
              <w:rPr>
                <w:rFonts w:ascii="仿宋" w:hAnsi="仿宋" w:eastAsia="仿宋"/>
                <w:szCs w:val="21"/>
              </w:rPr>
              <w:t>5</w:t>
            </w:r>
          </w:p>
        </w:tc>
        <w:tc>
          <w:tcPr>
            <w:tcW w:w="1380" w:type="dxa"/>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883" w:type="dxa"/>
            <w:gridSpan w:val="2"/>
            <w:vMerge w:val="continue"/>
            <w:vAlign w:val="center"/>
          </w:tcPr>
          <w:p>
            <w:pPr>
              <w:spacing w:line="360" w:lineRule="exact"/>
              <w:jc w:val="center"/>
              <w:rPr>
                <w:rFonts w:ascii="仿宋" w:hAnsi="仿宋" w:eastAsia="仿宋"/>
                <w:bCs/>
                <w:szCs w:val="21"/>
              </w:rPr>
            </w:pPr>
          </w:p>
        </w:tc>
        <w:tc>
          <w:tcPr>
            <w:tcW w:w="642"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773" w:type="dxa"/>
            <w:vMerge w:val="continue"/>
            <w:vAlign w:val="center"/>
          </w:tcPr>
          <w:p>
            <w:pPr>
              <w:spacing w:line="360" w:lineRule="exact"/>
              <w:jc w:val="center"/>
              <w:rPr>
                <w:rFonts w:ascii="仿宋" w:hAnsi="仿宋" w:eastAsia="仿宋"/>
                <w:bCs/>
                <w:szCs w:val="21"/>
              </w:rPr>
            </w:pPr>
          </w:p>
        </w:tc>
        <w:tc>
          <w:tcPr>
            <w:tcW w:w="4978" w:type="dxa"/>
            <w:gridSpan w:val="4"/>
          </w:tcPr>
          <w:p>
            <w:pPr>
              <w:pStyle w:val="6"/>
              <w:spacing w:line="360" w:lineRule="exact"/>
              <w:jc w:val="center"/>
              <w:rPr>
                <w:rFonts w:ascii="仿宋" w:hAnsi="仿宋" w:eastAsia="仿宋"/>
                <w:bCs/>
                <w:szCs w:val="21"/>
              </w:rPr>
            </w:pPr>
            <w:r>
              <w:rPr>
                <w:rFonts w:hint="eastAsia" w:ascii="仿宋" w:hAnsi="仿宋" w:eastAsia="仿宋"/>
                <w:bCs/>
                <w:szCs w:val="21"/>
              </w:rPr>
              <w:t>特色心理活动</w:t>
            </w:r>
          </w:p>
        </w:tc>
        <w:tc>
          <w:tcPr>
            <w:tcW w:w="841" w:type="dxa"/>
          </w:tcPr>
          <w:p>
            <w:pPr>
              <w:jc w:val="center"/>
              <w:rPr>
                <w:rFonts w:ascii="仿宋" w:hAnsi="仿宋" w:eastAsia="仿宋"/>
                <w:b/>
                <w:szCs w:val="21"/>
              </w:rPr>
            </w:pPr>
            <w:r>
              <w:rPr>
                <w:rFonts w:ascii="仿宋" w:hAnsi="仿宋" w:eastAsia="仿宋"/>
                <w:szCs w:val="21"/>
              </w:rPr>
              <w:t>5</w:t>
            </w:r>
          </w:p>
        </w:tc>
        <w:tc>
          <w:tcPr>
            <w:tcW w:w="1380"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83" w:type="dxa"/>
            <w:gridSpan w:val="2"/>
            <w:vMerge w:val="continue"/>
            <w:vAlign w:val="center"/>
          </w:tcPr>
          <w:p>
            <w:pPr>
              <w:spacing w:line="360" w:lineRule="exact"/>
              <w:jc w:val="center"/>
              <w:rPr>
                <w:rFonts w:ascii="仿宋" w:hAnsi="仿宋" w:eastAsia="仿宋"/>
                <w:bCs/>
                <w:szCs w:val="21"/>
              </w:rPr>
            </w:pPr>
          </w:p>
        </w:tc>
        <w:tc>
          <w:tcPr>
            <w:tcW w:w="642"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773" w:type="dxa"/>
            <w:vMerge w:val="continue"/>
            <w:vAlign w:val="center"/>
          </w:tcPr>
          <w:p>
            <w:pPr>
              <w:spacing w:line="360" w:lineRule="exact"/>
              <w:jc w:val="center"/>
              <w:rPr>
                <w:rFonts w:ascii="仿宋" w:hAnsi="仿宋" w:eastAsia="仿宋"/>
                <w:bCs/>
                <w:szCs w:val="21"/>
              </w:rPr>
            </w:pPr>
          </w:p>
        </w:tc>
        <w:tc>
          <w:tcPr>
            <w:tcW w:w="4978" w:type="dxa"/>
            <w:gridSpan w:val="4"/>
          </w:tcPr>
          <w:p>
            <w:pPr>
              <w:pStyle w:val="6"/>
              <w:spacing w:line="360" w:lineRule="exact"/>
              <w:jc w:val="center"/>
              <w:rPr>
                <w:rFonts w:ascii="仿宋" w:hAnsi="仿宋" w:eastAsia="仿宋"/>
                <w:bCs/>
                <w:szCs w:val="21"/>
              </w:rPr>
            </w:pPr>
            <w:r>
              <w:rPr>
                <w:rFonts w:hint="eastAsia" w:ascii="仿宋" w:hAnsi="仿宋" w:eastAsia="仿宋"/>
                <w:bCs/>
                <w:szCs w:val="21"/>
              </w:rPr>
              <w:t>心理社团</w:t>
            </w:r>
          </w:p>
        </w:tc>
        <w:tc>
          <w:tcPr>
            <w:tcW w:w="841" w:type="dxa"/>
          </w:tcPr>
          <w:p>
            <w:pPr>
              <w:jc w:val="center"/>
              <w:rPr>
                <w:rFonts w:ascii="仿宋" w:hAnsi="仿宋" w:eastAsia="仿宋"/>
                <w:b/>
                <w:szCs w:val="21"/>
              </w:rPr>
            </w:pPr>
            <w:r>
              <w:rPr>
                <w:rFonts w:ascii="仿宋" w:hAnsi="仿宋" w:eastAsia="仿宋"/>
                <w:szCs w:val="21"/>
              </w:rPr>
              <w:t>5</w:t>
            </w:r>
          </w:p>
        </w:tc>
        <w:tc>
          <w:tcPr>
            <w:tcW w:w="1380"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83" w:type="dxa"/>
            <w:gridSpan w:val="2"/>
            <w:vMerge w:val="continue"/>
            <w:vAlign w:val="center"/>
          </w:tcPr>
          <w:p>
            <w:pPr>
              <w:spacing w:line="360" w:lineRule="exact"/>
              <w:jc w:val="center"/>
              <w:rPr>
                <w:rFonts w:ascii="仿宋" w:hAnsi="仿宋" w:eastAsia="仿宋"/>
                <w:bCs/>
                <w:szCs w:val="21"/>
              </w:rPr>
            </w:pPr>
          </w:p>
        </w:tc>
        <w:tc>
          <w:tcPr>
            <w:tcW w:w="642"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773" w:type="dxa"/>
            <w:vMerge w:val="continue"/>
            <w:vAlign w:val="center"/>
          </w:tcPr>
          <w:p>
            <w:pPr>
              <w:spacing w:line="360" w:lineRule="exact"/>
              <w:jc w:val="center"/>
              <w:rPr>
                <w:rFonts w:ascii="仿宋" w:hAnsi="仿宋" w:eastAsia="仿宋"/>
                <w:bCs/>
                <w:szCs w:val="21"/>
              </w:rPr>
            </w:pPr>
          </w:p>
        </w:tc>
        <w:tc>
          <w:tcPr>
            <w:tcW w:w="4978" w:type="dxa"/>
            <w:gridSpan w:val="4"/>
          </w:tcPr>
          <w:p>
            <w:pPr>
              <w:pStyle w:val="6"/>
              <w:spacing w:line="360" w:lineRule="exact"/>
              <w:jc w:val="center"/>
              <w:rPr>
                <w:rFonts w:ascii="仿宋" w:hAnsi="仿宋" w:eastAsia="仿宋"/>
                <w:bCs/>
                <w:szCs w:val="21"/>
              </w:rPr>
            </w:pPr>
            <w:r>
              <w:rPr>
                <w:rFonts w:hint="eastAsia" w:ascii="仿宋" w:hAnsi="仿宋" w:eastAsia="仿宋"/>
                <w:bCs/>
                <w:szCs w:val="21"/>
              </w:rPr>
              <w:t>户外素质拓展训练</w:t>
            </w:r>
          </w:p>
        </w:tc>
        <w:tc>
          <w:tcPr>
            <w:tcW w:w="841" w:type="dxa"/>
          </w:tcPr>
          <w:p>
            <w:pPr>
              <w:jc w:val="center"/>
              <w:rPr>
                <w:rFonts w:ascii="仿宋" w:hAnsi="仿宋" w:eastAsia="仿宋"/>
                <w:b/>
                <w:szCs w:val="21"/>
              </w:rPr>
            </w:pPr>
            <w:r>
              <w:rPr>
                <w:rFonts w:ascii="仿宋" w:hAnsi="仿宋" w:eastAsia="仿宋"/>
                <w:szCs w:val="21"/>
              </w:rPr>
              <w:t>5</w:t>
            </w:r>
          </w:p>
        </w:tc>
        <w:tc>
          <w:tcPr>
            <w:tcW w:w="1380"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83" w:type="dxa"/>
            <w:gridSpan w:val="2"/>
            <w:vMerge w:val="continue"/>
            <w:vAlign w:val="center"/>
          </w:tcPr>
          <w:p>
            <w:pPr>
              <w:spacing w:line="360" w:lineRule="exact"/>
              <w:jc w:val="center"/>
              <w:rPr>
                <w:rFonts w:ascii="仿宋" w:hAnsi="仿宋" w:eastAsia="仿宋"/>
                <w:bCs/>
                <w:szCs w:val="21"/>
              </w:rPr>
            </w:pPr>
          </w:p>
        </w:tc>
        <w:tc>
          <w:tcPr>
            <w:tcW w:w="642"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773" w:type="dxa"/>
            <w:vMerge w:val="continue"/>
            <w:vAlign w:val="center"/>
          </w:tcPr>
          <w:p>
            <w:pPr>
              <w:spacing w:line="360" w:lineRule="exact"/>
              <w:jc w:val="center"/>
              <w:rPr>
                <w:rFonts w:ascii="仿宋" w:hAnsi="仿宋" w:eastAsia="仿宋"/>
                <w:bCs/>
                <w:szCs w:val="21"/>
              </w:rPr>
            </w:pPr>
          </w:p>
        </w:tc>
        <w:tc>
          <w:tcPr>
            <w:tcW w:w="4978" w:type="dxa"/>
            <w:gridSpan w:val="4"/>
          </w:tcPr>
          <w:p>
            <w:pPr>
              <w:pStyle w:val="6"/>
              <w:spacing w:line="360" w:lineRule="exact"/>
              <w:jc w:val="center"/>
              <w:rPr>
                <w:rFonts w:ascii="仿宋" w:hAnsi="仿宋" w:eastAsia="仿宋"/>
                <w:bCs/>
                <w:szCs w:val="21"/>
              </w:rPr>
            </w:pPr>
            <w:r>
              <w:rPr>
                <w:rFonts w:hint="eastAsia" w:ascii="仿宋" w:hAnsi="仿宋" w:eastAsia="仿宋"/>
                <w:bCs/>
                <w:szCs w:val="21"/>
              </w:rPr>
              <w:t>心理委员心理技能比赛</w:t>
            </w:r>
          </w:p>
        </w:tc>
        <w:tc>
          <w:tcPr>
            <w:tcW w:w="841" w:type="dxa"/>
          </w:tcPr>
          <w:p>
            <w:pPr>
              <w:jc w:val="center"/>
              <w:rPr>
                <w:rFonts w:ascii="仿宋" w:hAnsi="仿宋" w:eastAsia="仿宋"/>
                <w:b/>
                <w:szCs w:val="21"/>
              </w:rPr>
            </w:pPr>
            <w:r>
              <w:rPr>
                <w:rFonts w:ascii="仿宋" w:hAnsi="仿宋" w:eastAsia="仿宋"/>
                <w:szCs w:val="21"/>
              </w:rPr>
              <w:t>5</w:t>
            </w:r>
          </w:p>
        </w:tc>
        <w:tc>
          <w:tcPr>
            <w:tcW w:w="1380" w:type="dxa"/>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883" w:type="dxa"/>
            <w:gridSpan w:val="2"/>
            <w:vMerge w:val="continue"/>
            <w:vAlign w:val="center"/>
          </w:tcPr>
          <w:p>
            <w:pPr>
              <w:spacing w:line="360" w:lineRule="exact"/>
              <w:jc w:val="center"/>
              <w:rPr>
                <w:rFonts w:ascii="仿宋" w:hAnsi="仿宋" w:eastAsia="仿宋"/>
                <w:bCs/>
                <w:szCs w:val="21"/>
              </w:rPr>
            </w:pPr>
          </w:p>
        </w:tc>
        <w:tc>
          <w:tcPr>
            <w:tcW w:w="642"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773" w:type="dxa"/>
            <w:vMerge w:val="continue"/>
            <w:vAlign w:val="center"/>
          </w:tcPr>
          <w:p>
            <w:pPr>
              <w:spacing w:line="360" w:lineRule="exact"/>
              <w:jc w:val="center"/>
              <w:rPr>
                <w:rFonts w:ascii="仿宋" w:hAnsi="仿宋" w:eastAsia="仿宋"/>
                <w:bCs/>
                <w:szCs w:val="21"/>
              </w:rPr>
            </w:pPr>
          </w:p>
        </w:tc>
        <w:tc>
          <w:tcPr>
            <w:tcW w:w="4978" w:type="dxa"/>
            <w:gridSpan w:val="4"/>
          </w:tcPr>
          <w:p>
            <w:pPr>
              <w:pStyle w:val="6"/>
              <w:spacing w:line="360" w:lineRule="exact"/>
              <w:jc w:val="center"/>
              <w:rPr>
                <w:rFonts w:ascii="仿宋" w:hAnsi="仿宋" w:eastAsia="仿宋"/>
                <w:bCs/>
                <w:szCs w:val="21"/>
              </w:rPr>
            </w:pPr>
            <w:r>
              <w:rPr>
                <w:rFonts w:hint="eastAsia" w:ascii="仿宋" w:hAnsi="仿宋" w:eastAsia="仿宋"/>
                <w:bCs/>
                <w:szCs w:val="21"/>
              </w:rPr>
              <w:t>宿舍信息员心理技能比赛</w:t>
            </w:r>
          </w:p>
        </w:tc>
        <w:tc>
          <w:tcPr>
            <w:tcW w:w="841" w:type="dxa"/>
          </w:tcPr>
          <w:p>
            <w:pPr>
              <w:jc w:val="center"/>
              <w:rPr>
                <w:rFonts w:ascii="仿宋" w:hAnsi="仿宋" w:eastAsia="仿宋"/>
                <w:b/>
                <w:szCs w:val="21"/>
              </w:rPr>
            </w:pPr>
            <w:r>
              <w:rPr>
                <w:rFonts w:ascii="仿宋" w:hAnsi="仿宋" w:eastAsia="仿宋"/>
                <w:szCs w:val="21"/>
              </w:rPr>
              <w:t>5</w:t>
            </w:r>
          </w:p>
        </w:tc>
        <w:tc>
          <w:tcPr>
            <w:tcW w:w="1380" w:type="dxa"/>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883" w:type="dxa"/>
            <w:gridSpan w:val="2"/>
            <w:vMerge w:val="continue"/>
            <w:vAlign w:val="center"/>
          </w:tcPr>
          <w:p>
            <w:pPr>
              <w:spacing w:line="360" w:lineRule="exact"/>
              <w:jc w:val="center"/>
              <w:rPr>
                <w:rFonts w:ascii="仿宋" w:hAnsi="仿宋" w:eastAsia="仿宋"/>
                <w:bCs/>
                <w:szCs w:val="21"/>
              </w:rPr>
            </w:pPr>
          </w:p>
        </w:tc>
        <w:tc>
          <w:tcPr>
            <w:tcW w:w="642"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773" w:type="dxa"/>
            <w:vMerge w:val="continue"/>
            <w:vAlign w:val="center"/>
          </w:tcPr>
          <w:p>
            <w:pPr>
              <w:spacing w:line="360" w:lineRule="exact"/>
              <w:jc w:val="center"/>
              <w:rPr>
                <w:rFonts w:ascii="仿宋" w:hAnsi="仿宋" w:eastAsia="仿宋"/>
                <w:bCs/>
                <w:szCs w:val="21"/>
              </w:rPr>
            </w:pPr>
          </w:p>
        </w:tc>
        <w:tc>
          <w:tcPr>
            <w:tcW w:w="4978" w:type="dxa"/>
            <w:gridSpan w:val="4"/>
          </w:tcPr>
          <w:p>
            <w:pPr>
              <w:pStyle w:val="6"/>
              <w:spacing w:line="360" w:lineRule="exact"/>
              <w:jc w:val="center"/>
              <w:rPr>
                <w:rFonts w:ascii="仿宋" w:hAnsi="仿宋" w:eastAsia="仿宋"/>
                <w:bCs/>
                <w:szCs w:val="21"/>
              </w:rPr>
            </w:pPr>
            <w:r>
              <w:rPr>
                <w:rFonts w:hint="eastAsia" w:ascii="仿宋" w:hAnsi="仿宋" w:eastAsia="仿宋"/>
                <w:bCs/>
                <w:szCs w:val="21"/>
              </w:rPr>
              <w:t>朋辈指导</w:t>
            </w:r>
          </w:p>
        </w:tc>
        <w:tc>
          <w:tcPr>
            <w:tcW w:w="841" w:type="dxa"/>
          </w:tcPr>
          <w:p>
            <w:pPr>
              <w:jc w:val="center"/>
              <w:rPr>
                <w:rFonts w:ascii="仿宋" w:hAnsi="仿宋" w:eastAsia="仿宋"/>
                <w:b/>
                <w:szCs w:val="21"/>
              </w:rPr>
            </w:pPr>
            <w:r>
              <w:rPr>
                <w:rFonts w:ascii="仿宋" w:hAnsi="仿宋" w:eastAsia="仿宋"/>
                <w:szCs w:val="21"/>
              </w:rPr>
              <w:t>5</w:t>
            </w:r>
          </w:p>
        </w:tc>
        <w:tc>
          <w:tcPr>
            <w:tcW w:w="1380"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83" w:type="dxa"/>
            <w:gridSpan w:val="2"/>
            <w:vMerge w:val="continue"/>
            <w:vAlign w:val="center"/>
          </w:tcPr>
          <w:p>
            <w:pPr>
              <w:spacing w:line="360" w:lineRule="exact"/>
              <w:jc w:val="center"/>
              <w:rPr>
                <w:rFonts w:ascii="仿宋" w:hAnsi="仿宋" w:eastAsia="仿宋"/>
                <w:bCs/>
                <w:szCs w:val="21"/>
              </w:rPr>
            </w:pPr>
          </w:p>
        </w:tc>
        <w:tc>
          <w:tcPr>
            <w:tcW w:w="642"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9497" w:type="dxa"/>
            <w:gridSpan w:val="10"/>
            <w:vAlign w:val="center"/>
          </w:tcPr>
          <w:p>
            <w:pPr>
              <w:spacing w:line="360" w:lineRule="exact"/>
              <w:rPr>
                <w:rFonts w:ascii="仿宋" w:hAnsi="仿宋" w:eastAsia="仿宋"/>
                <w:bCs/>
                <w:szCs w:val="21"/>
              </w:rPr>
            </w:pPr>
            <w:r>
              <w:rPr>
                <w:rFonts w:hint="eastAsia" w:ascii="仿宋" w:hAnsi="仿宋" w:eastAsia="仿宋"/>
                <w:b/>
                <w:bCs/>
                <w:sz w:val="24"/>
              </w:rPr>
              <w:t>身心素质教育分/学分获取办法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773"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审美和人文素养(美）</w:t>
            </w:r>
          </w:p>
        </w:tc>
        <w:tc>
          <w:tcPr>
            <w:tcW w:w="4978" w:type="dxa"/>
            <w:gridSpan w:val="4"/>
            <w:vAlign w:val="center"/>
          </w:tcPr>
          <w:p>
            <w:pPr>
              <w:pStyle w:val="6"/>
              <w:spacing w:line="360" w:lineRule="exact"/>
              <w:jc w:val="center"/>
              <w:rPr>
                <w:rFonts w:ascii="仿宋" w:hAnsi="仿宋" w:eastAsia="仿宋"/>
                <w:bCs/>
                <w:szCs w:val="21"/>
              </w:rPr>
            </w:pPr>
            <w:r>
              <w:rPr>
                <w:rFonts w:ascii="仿宋" w:hAnsi="仿宋" w:eastAsia="仿宋"/>
                <w:bCs/>
                <w:szCs w:val="21"/>
              </w:rPr>
              <w:t>思想政治素质类社团活动</w:t>
            </w:r>
          </w:p>
        </w:tc>
        <w:tc>
          <w:tcPr>
            <w:tcW w:w="841"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80" w:type="dxa"/>
            <w:vAlign w:val="center"/>
          </w:tcPr>
          <w:p>
            <w:pPr>
              <w:spacing w:line="360" w:lineRule="exact"/>
              <w:jc w:val="center"/>
              <w:rPr>
                <w:rFonts w:ascii="仿宋" w:hAnsi="仿宋" w:eastAsia="仿宋"/>
                <w:bCs/>
                <w:szCs w:val="21"/>
              </w:rPr>
            </w:pPr>
            <w:r>
              <w:rPr>
                <w:rFonts w:ascii="仿宋" w:hAnsi="仿宋" w:eastAsia="仿宋"/>
                <w:bCs/>
                <w:szCs w:val="21"/>
              </w:rPr>
              <w:t>过程记录</w:t>
            </w:r>
          </w:p>
        </w:tc>
        <w:tc>
          <w:tcPr>
            <w:tcW w:w="883" w:type="dxa"/>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642"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773" w:type="dxa"/>
            <w:vMerge w:val="continue"/>
            <w:vAlign w:val="center"/>
          </w:tcPr>
          <w:p>
            <w:pPr>
              <w:spacing w:line="360" w:lineRule="exact"/>
              <w:jc w:val="center"/>
              <w:rPr>
                <w:rFonts w:ascii="仿宋" w:hAnsi="仿宋" w:eastAsia="仿宋"/>
                <w:bCs/>
                <w:szCs w:val="21"/>
              </w:rPr>
            </w:pPr>
          </w:p>
        </w:tc>
        <w:tc>
          <w:tcPr>
            <w:tcW w:w="4978" w:type="dxa"/>
            <w:gridSpan w:val="4"/>
            <w:vAlign w:val="center"/>
          </w:tcPr>
          <w:p>
            <w:pPr>
              <w:pStyle w:val="6"/>
              <w:spacing w:line="360" w:lineRule="exact"/>
              <w:jc w:val="center"/>
              <w:rPr>
                <w:rFonts w:ascii="仿宋" w:hAnsi="仿宋" w:eastAsia="仿宋"/>
                <w:bCs/>
                <w:szCs w:val="21"/>
              </w:rPr>
            </w:pPr>
            <w:r>
              <w:rPr>
                <w:rFonts w:ascii="仿宋" w:hAnsi="仿宋" w:eastAsia="仿宋"/>
                <w:bCs/>
                <w:szCs w:val="21"/>
              </w:rPr>
              <w:t>创新创业类社团活动</w:t>
            </w:r>
          </w:p>
        </w:tc>
        <w:tc>
          <w:tcPr>
            <w:tcW w:w="841"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80" w:type="dxa"/>
            <w:vAlign w:val="center"/>
          </w:tcPr>
          <w:p>
            <w:pPr>
              <w:spacing w:line="360" w:lineRule="exact"/>
              <w:jc w:val="center"/>
              <w:rPr>
                <w:rFonts w:ascii="仿宋" w:hAnsi="仿宋" w:eastAsia="仿宋"/>
                <w:bCs/>
                <w:szCs w:val="21"/>
              </w:rPr>
            </w:pPr>
            <w:r>
              <w:rPr>
                <w:rFonts w:ascii="仿宋" w:hAnsi="仿宋" w:eastAsia="仿宋"/>
                <w:bCs/>
                <w:szCs w:val="21"/>
              </w:rPr>
              <w:t>参赛记录</w:t>
            </w:r>
          </w:p>
        </w:tc>
        <w:tc>
          <w:tcPr>
            <w:tcW w:w="883" w:type="dxa"/>
            <w:gridSpan w:val="2"/>
            <w:vMerge w:val="continue"/>
            <w:vAlign w:val="center"/>
          </w:tcPr>
          <w:p>
            <w:pPr>
              <w:spacing w:line="360" w:lineRule="exact"/>
              <w:jc w:val="center"/>
              <w:rPr>
                <w:rFonts w:ascii="仿宋" w:hAnsi="仿宋" w:eastAsia="仿宋"/>
                <w:bCs/>
                <w:szCs w:val="21"/>
              </w:rPr>
            </w:pPr>
          </w:p>
        </w:tc>
        <w:tc>
          <w:tcPr>
            <w:tcW w:w="642"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773" w:type="dxa"/>
            <w:vMerge w:val="continue"/>
            <w:vAlign w:val="center"/>
          </w:tcPr>
          <w:p>
            <w:pPr>
              <w:spacing w:line="360" w:lineRule="exact"/>
              <w:jc w:val="center"/>
              <w:rPr>
                <w:rFonts w:ascii="仿宋" w:hAnsi="仿宋" w:eastAsia="仿宋"/>
                <w:bCs/>
                <w:szCs w:val="21"/>
              </w:rPr>
            </w:pPr>
          </w:p>
        </w:tc>
        <w:tc>
          <w:tcPr>
            <w:tcW w:w="4978" w:type="dxa"/>
            <w:gridSpan w:val="4"/>
            <w:vAlign w:val="center"/>
          </w:tcPr>
          <w:p>
            <w:pPr>
              <w:pStyle w:val="6"/>
              <w:spacing w:line="360" w:lineRule="exact"/>
              <w:jc w:val="center"/>
              <w:rPr>
                <w:rFonts w:ascii="仿宋" w:hAnsi="仿宋" w:eastAsia="仿宋"/>
                <w:bCs/>
                <w:szCs w:val="21"/>
              </w:rPr>
            </w:pPr>
            <w:r>
              <w:rPr>
                <w:rFonts w:ascii="仿宋" w:hAnsi="仿宋" w:eastAsia="仿宋"/>
                <w:bCs/>
                <w:szCs w:val="21"/>
              </w:rPr>
              <w:t>志愿服务类社团活动</w:t>
            </w:r>
          </w:p>
        </w:tc>
        <w:tc>
          <w:tcPr>
            <w:tcW w:w="841"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80" w:type="dxa"/>
            <w:vAlign w:val="center"/>
          </w:tcPr>
          <w:p>
            <w:pPr>
              <w:spacing w:line="360" w:lineRule="exact"/>
              <w:jc w:val="center"/>
              <w:rPr>
                <w:rFonts w:ascii="仿宋" w:hAnsi="仿宋" w:eastAsia="仿宋"/>
                <w:bCs/>
                <w:szCs w:val="21"/>
              </w:rPr>
            </w:pPr>
            <w:r>
              <w:rPr>
                <w:rFonts w:ascii="仿宋" w:hAnsi="仿宋" w:eastAsia="仿宋"/>
                <w:bCs/>
                <w:szCs w:val="21"/>
              </w:rPr>
              <w:t>服务时间记录</w:t>
            </w:r>
          </w:p>
        </w:tc>
        <w:tc>
          <w:tcPr>
            <w:tcW w:w="883" w:type="dxa"/>
            <w:gridSpan w:val="2"/>
            <w:vMerge w:val="continue"/>
            <w:vAlign w:val="center"/>
          </w:tcPr>
          <w:p>
            <w:pPr>
              <w:spacing w:line="360" w:lineRule="exact"/>
              <w:jc w:val="center"/>
              <w:rPr>
                <w:rFonts w:ascii="仿宋" w:hAnsi="仿宋" w:eastAsia="仿宋"/>
                <w:bCs/>
                <w:szCs w:val="21"/>
              </w:rPr>
            </w:pPr>
          </w:p>
        </w:tc>
        <w:tc>
          <w:tcPr>
            <w:tcW w:w="642"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773" w:type="dxa"/>
            <w:vMerge w:val="continue"/>
            <w:vAlign w:val="center"/>
          </w:tcPr>
          <w:p>
            <w:pPr>
              <w:spacing w:line="360" w:lineRule="exact"/>
              <w:jc w:val="center"/>
              <w:rPr>
                <w:rFonts w:ascii="仿宋" w:hAnsi="仿宋" w:eastAsia="仿宋"/>
                <w:bCs/>
                <w:szCs w:val="21"/>
              </w:rPr>
            </w:pPr>
          </w:p>
        </w:tc>
        <w:tc>
          <w:tcPr>
            <w:tcW w:w="4978" w:type="dxa"/>
            <w:gridSpan w:val="4"/>
            <w:vAlign w:val="center"/>
          </w:tcPr>
          <w:p>
            <w:pPr>
              <w:pStyle w:val="6"/>
              <w:spacing w:line="360" w:lineRule="exact"/>
              <w:jc w:val="center"/>
              <w:rPr>
                <w:rFonts w:ascii="仿宋" w:hAnsi="仿宋" w:eastAsia="仿宋"/>
                <w:bCs/>
                <w:szCs w:val="21"/>
              </w:rPr>
            </w:pPr>
            <w:r>
              <w:rPr>
                <w:rFonts w:ascii="仿宋" w:hAnsi="仿宋" w:eastAsia="仿宋"/>
                <w:bCs/>
                <w:szCs w:val="21"/>
              </w:rPr>
              <w:t>文学艺术类社团活动</w:t>
            </w:r>
          </w:p>
        </w:tc>
        <w:tc>
          <w:tcPr>
            <w:tcW w:w="841"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80" w:type="dxa"/>
            <w:vAlign w:val="center"/>
          </w:tcPr>
          <w:p>
            <w:pPr>
              <w:spacing w:line="360" w:lineRule="exact"/>
              <w:jc w:val="center"/>
              <w:rPr>
                <w:rFonts w:ascii="仿宋" w:hAnsi="仿宋" w:eastAsia="仿宋"/>
                <w:bCs/>
                <w:szCs w:val="21"/>
              </w:rPr>
            </w:pPr>
            <w:r>
              <w:rPr>
                <w:rFonts w:ascii="仿宋" w:hAnsi="仿宋" w:eastAsia="仿宋"/>
                <w:bCs/>
                <w:szCs w:val="21"/>
              </w:rPr>
              <w:t>活动记录</w:t>
            </w:r>
          </w:p>
        </w:tc>
        <w:tc>
          <w:tcPr>
            <w:tcW w:w="883" w:type="dxa"/>
            <w:gridSpan w:val="2"/>
            <w:vMerge w:val="continue"/>
            <w:vAlign w:val="center"/>
          </w:tcPr>
          <w:p>
            <w:pPr>
              <w:spacing w:line="360" w:lineRule="exact"/>
              <w:jc w:val="center"/>
              <w:rPr>
                <w:rFonts w:ascii="仿宋" w:hAnsi="仿宋" w:eastAsia="仿宋"/>
                <w:bCs/>
                <w:szCs w:val="21"/>
              </w:rPr>
            </w:pPr>
          </w:p>
        </w:tc>
        <w:tc>
          <w:tcPr>
            <w:tcW w:w="642"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773" w:type="dxa"/>
            <w:vMerge w:val="continue"/>
            <w:vAlign w:val="center"/>
          </w:tcPr>
          <w:p>
            <w:pPr>
              <w:spacing w:line="360" w:lineRule="exact"/>
              <w:jc w:val="center"/>
              <w:rPr>
                <w:rFonts w:ascii="仿宋" w:hAnsi="仿宋" w:eastAsia="仿宋"/>
                <w:bCs/>
                <w:szCs w:val="21"/>
              </w:rPr>
            </w:pPr>
          </w:p>
        </w:tc>
        <w:tc>
          <w:tcPr>
            <w:tcW w:w="4978" w:type="dxa"/>
            <w:gridSpan w:val="4"/>
            <w:vAlign w:val="center"/>
          </w:tcPr>
          <w:p>
            <w:pPr>
              <w:pStyle w:val="6"/>
              <w:spacing w:line="360" w:lineRule="exact"/>
              <w:jc w:val="center"/>
              <w:rPr>
                <w:rFonts w:ascii="仿宋" w:hAnsi="仿宋" w:eastAsia="仿宋"/>
                <w:bCs/>
                <w:szCs w:val="21"/>
              </w:rPr>
            </w:pPr>
            <w:r>
              <w:rPr>
                <w:rFonts w:ascii="仿宋" w:hAnsi="仿宋" w:eastAsia="仿宋"/>
                <w:bCs/>
                <w:szCs w:val="21"/>
              </w:rPr>
              <w:t>校园文化艺术节系列大赛</w:t>
            </w:r>
          </w:p>
        </w:tc>
        <w:tc>
          <w:tcPr>
            <w:tcW w:w="841"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80" w:type="dxa"/>
            <w:vAlign w:val="center"/>
          </w:tcPr>
          <w:p>
            <w:pPr>
              <w:spacing w:line="360" w:lineRule="exact"/>
              <w:jc w:val="center"/>
              <w:rPr>
                <w:rFonts w:ascii="仿宋" w:hAnsi="仿宋" w:eastAsia="仿宋"/>
                <w:bCs/>
                <w:szCs w:val="21"/>
              </w:rPr>
            </w:pPr>
            <w:r>
              <w:rPr>
                <w:rFonts w:ascii="仿宋" w:hAnsi="仿宋" w:eastAsia="仿宋"/>
                <w:bCs/>
                <w:szCs w:val="21"/>
              </w:rPr>
              <w:t>参赛记录</w:t>
            </w:r>
          </w:p>
        </w:tc>
        <w:tc>
          <w:tcPr>
            <w:tcW w:w="883" w:type="dxa"/>
            <w:gridSpan w:val="2"/>
            <w:vMerge w:val="continue"/>
            <w:vAlign w:val="center"/>
          </w:tcPr>
          <w:p>
            <w:pPr>
              <w:spacing w:line="360" w:lineRule="exact"/>
              <w:jc w:val="center"/>
              <w:rPr>
                <w:rFonts w:ascii="仿宋" w:hAnsi="仿宋" w:eastAsia="仿宋"/>
                <w:bCs/>
                <w:szCs w:val="21"/>
              </w:rPr>
            </w:pPr>
          </w:p>
        </w:tc>
        <w:tc>
          <w:tcPr>
            <w:tcW w:w="642"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9497" w:type="dxa"/>
            <w:gridSpan w:val="10"/>
            <w:vAlign w:val="center"/>
          </w:tcPr>
          <w:p>
            <w:pPr>
              <w:spacing w:line="360" w:lineRule="exact"/>
              <w:jc w:val="left"/>
              <w:rPr>
                <w:rFonts w:ascii="仿宋" w:hAnsi="仿宋" w:eastAsia="仿宋"/>
                <w:bCs/>
                <w:szCs w:val="21"/>
              </w:rPr>
            </w:pPr>
            <w:r>
              <w:rPr>
                <w:rFonts w:hint="eastAsia" w:ascii="仿宋" w:hAnsi="仿宋" w:eastAsia="仿宋"/>
                <w:b/>
                <w:bCs/>
                <w:sz w:val="24"/>
              </w:rPr>
              <w:t>审美和人文素养教育分/学分获取办法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773" w:type="dxa"/>
            <w:vMerge w:val="restart"/>
            <w:vAlign w:val="center"/>
          </w:tcPr>
          <w:p>
            <w:pPr>
              <w:jc w:val="center"/>
              <w:rPr>
                <w:rFonts w:ascii="仿宋" w:hAnsi="仿宋" w:eastAsia="仿宋"/>
                <w:bCs/>
                <w:szCs w:val="21"/>
              </w:rPr>
            </w:pPr>
            <w:r>
              <w:rPr>
                <w:rFonts w:hint="eastAsia" w:ascii="仿宋" w:hAnsi="仿宋" w:eastAsia="仿宋"/>
                <w:bCs/>
                <w:szCs w:val="21"/>
              </w:rPr>
              <w:t>劳动素养（劳）</w:t>
            </w:r>
          </w:p>
        </w:tc>
        <w:tc>
          <w:tcPr>
            <w:tcW w:w="4978" w:type="dxa"/>
            <w:gridSpan w:val="4"/>
          </w:tcPr>
          <w:p>
            <w:pPr>
              <w:spacing w:line="360" w:lineRule="exact"/>
              <w:jc w:val="center"/>
              <w:rPr>
                <w:rFonts w:ascii="仿宋" w:hAnsi="仿宋" w:eastAsia="仿宋"/>
                <w:bCs/>
                <w:szCs w:val="21"/>
              </w:rPr>
            </w:pPr>
            <w:r>
              <w:rPr>
                <w:rFonts w:hint="eastAsia" w:ascii="仿宋" w:hAnsi="仿宋" w:eastAsia="仿宋"/>
                <w:bCs/>
                <w:szCs w:val="21"/>
              </w:rPr>
              <w:t>实践周</w:t>
            </w:r>
          </w:p>
        </w:tc>
        <w:tc>
          <w:tcPr>
            <w:tcW w:w="841"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80"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83" w:type="dxa"/>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642"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773" w:type="dxa"/>
            <w:vMerge w:val="continue"/>
            <w:vAlign w:val="center"/>
          </w:tcPr>
          <w:p>
            <w:pPr>
              <w:pStyle w:val="5"/>
              <w:spacing w:line="360" w:lineRule="exact"/>
              <w:ind w:firstLine="0" w:firstLineChars="0"/>
              <w:jc w:val="center"/>
              <w:rPr>
                <w:rFonts w:ascii="仿宋" w:hAnsi="仿宋" w:eastAsia="仿宋"/>
                <w:bCs/>
                <w:szCs w:val="21"/>
              </w:rPr>
            </w:pPr>
          </w:p>
        </w:tc>
        <w:tc>
          <w:tcPr>
            <w:tcW w:w="4978" w:type="dxa"/>
            <w:gridSpan w:val="4"/>
          </w:tcPr>
          <w:p>
            <w:pPr>
              <w:spacing w:line="360" w:lineRule="exact"/>
              <w:jc w:val="center"/>
              <w:rPr>
                <w:rFonts w:ascii="仿宋" w:hAnsi="仿宋" w:eastAsia="仿宋"/>
                <w:bCs/>
                <w:szCs w:val="21"/>
              </w:rPr>
            </w:pPr>
            <w:r>
              <w:rPr>
                <w:rFonts w:hint="eastAsia" w:ascii="仿宋" w:hAnsi="仿宋" w:eastAsia="仿宋"/>
                <w:bCs/>
                <w:szCs w:val="21"/>
              </w:rPr>
              <w:t>分担区劳动</w:t>
            </w:r>
          </w:p>
        </w:tc>
        <w:tc>
          <w:tcPr>
            <w:tcW w:w="841"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80"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83" w:type="dxa"/>
            <w:gridSpan w:val="2"/>
            <w:vMerge w:val="continue"/>
            <w:vAlign w:val="center"/>
          </w:tcPr>
          <w:p>
            <w:pPr>
              <w:spacing w:line="360" w:lineRule="exact"/>
              <w:jc w:val="center"/>
              <w:rPr>
                <w:rFonts w:ascii="仿宋" w:hAnsi="仿宋" w:eastAsia="仿宋"/>
                <w:bCs/>
                <w:szCs w:val="21"/>
              </w:rPr>
            </w:pPr>
          </w:p>
        </w:tc>
        <w:tc>
          <w:tcPr>
            <w:tcW w:w="642"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773" w:type="dxa"/>
            <w:vMerge w:val="continue"/>
            <w:vAlign w:val="center"/>
          </w:tcPr>
          <w:p>
            <w:pPr>
              <w:pStyle w:val="5"/>
              <w:spacing w:line="360" w:lineRule="exact"/>
              <w:ind w:firstLine="0" w:firstLineChars="0"/>
              <w:jc w:val="center"/>
              <w:rPr>
                <w:rFonts w:ascii="仿宋" w:hAnsi="仿宋" w:eastAsia="仿宋"/>
                <w:bCs/>
                <w:szCs w:val="21"/>
              </w:rPr>
            </w:pPr>
          </w:p>
        </w:tc>
        <w:tc>
          <w:tcPr>
            <w:tcW w:w="4978" w:type="dxa"/>
            <w:gridSpan w:val="4"/>
          </w:tcPr>
          <w:p>
            <w:pPr>
              <w:spacing w:line="360" w:lineRule="exact"/>
              <w:jc w:val="center"/>
              <w:rPr>
                <w:rFonts w:ascii="仿宋" w:hAnsi="仿宋" w:eastAsia="仿宋"/>
                <w:bCs/>
                <w:szCs w:val="21"/>
              </w:rPr>
            </w:pPr>
            <w:r>
              <w:rPr>
                <w:rFonts w:hint="eastAsia" w:ascii="仿宋" w:hAnsi="仿宋" w:eastAsia="仿宋"/>
                <w:bCs/>
                <w:szCs w:val="21"/>
              </w:rPr>
              <w:t>社区实践</w:t>
            </w:r>
          </w:p>
        </w:tc>
        <w:tc>
          <w:tcPr>
            <w:tcW w:w="841"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80"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83" w:type="dxa"/>
            <w:gridSpan w:val="2"/>
            <w:vMerge w:val="continue"/>
            <w:vAlign w:val="center"/>
          </w:tcPr>
          <w:p>
            <w:pPr>
              <w:spacing w:line="360" w:lineRule="exact"/>
              <w:jc w:val="center"/>
              <w:rPr>
                <w:rFonts w:ascii="仿宋" w:hAnsi="仿宋" w:eastAsia="仿宋"/>
                <w:bCs/>
                <w:szCs w:val="21"/>
              </w:rPr>
            </w:pPr>
          </w:p>
        </w:tc>
        <w:tc>
          <w:tcPr>
            <w:tcW w:w="642"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773" w:type="dxa"/>
            <w:vMerge w:val="continue"/>
            <w:vAlign w:val="center"/>
          </w:tcPr>
          <w:p>
            <w:pPr>
              <w:spacing w:line="360" w:lineRule="exact"/>
              <w:jc w:val="center"/>
              <w:rPr>
                <w:rFonts w:ascii="仿宋" w:hAnsi="仿宋" w:eastAsia="仿宋"/>
                <w:bCs/>
                <w:szCs w:val="21"/>
              </w:rPr>
            </w:pPr>
          </w:p>
        </w:tc>
        <w:tc>
          <w:tcPr>
            <w:tcW w:w="4978" w:type="dxa"/>
            <w:gridSpan w:val="4"/>
            <w:vAlign w:val="center"/>
          </w:tcPr>
          <w:p>
            <w:pPr>
              <w:spacing w:line="360" w:lineRule="exact"/>
              <w:jc w:val="center"/>
              <w:rPr>
                <w:rFonts w:ascii="仿宋" w:hAnsi="仿宋" w:eastAsia="仿宋"/>
                <w:bCs/>
                <w:szCs w:val="21"/>
              </w:rPr>
            </w:pPr>
            <w:r>
              <w:rPr>
                <w:rFonts w:hint="eastAsia" w:ascii="仿宋" w:hAnsi="仿宋" w:eastAsia="仿宋"/>
                <w:bCs/>
                <w:szCs w:val="21"/>
              </w:rPr>
              <w:t>大型活动服务</w:t>
            </w:r>
          </w:p>
        </w:tc>
        <w:tc>
          <w:tcPr>
            <w:tcW w:w="841"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80"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83" w:type="dxa"/>
            <w:gridSpan w:val="2"/>
            <w:vMerge w:val="continue"/>
            <w:vAlign w:val="center"/>
          </w:tcPr>
          <w:p>
            <w:pPr>
              <w:spacing w:line="360" w:lineRule="exact"/>
              <w:jc w:val="center"/>
              <w:rPr>
                <w:rFonts w:ascii="仿宋" w:hAnsi="仿宋" w:eastAsia="仿宋"/>
                <w:bCs/>
                <w:szCs w:val="21"/>
              </w:rPr>
            </w:pPr>
          </w:p>
        </w:tc>
        <w:tc>
          <w:tcPr>
            <w:tcW w:w="642"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773" w:type="dxa"/>
            <w:vMerge w:val="continue"/>
            <w:vAlign w:val="center"/>
          </w:tcPr>
          <w:p>
            <w:pPr>
              <w:spacing w:line="360" w:lineRule="exact"/>
              <w:jc w:val="center"/>
              <w:rPr>
                <w:rFonts w:ascii="仿宋" w:hAnsi="仿宋" w:eastAsia="仿宋"/>
                <w:bCs/>
                <w:szCs w:val="21"/>
              </w:rPr>
            </w:pPr>
          </w:p>
        </w:tc>
        <w:tc>
          <w:tcPr>
            <w:tcW w:w="4978" w:type="dxa"/>
            <w:gridSpan w:val="4"/>
            <w:vAlign w:val="center"/>
          </w:tcPr>
          <w:p>
            <w:pPr>
              <w:spacing w:line="360" w:lineRule="exact"/>
              <w:jc w:val="center"/>
              <w:rPr>
                <w:rFonts w:ascii="仿宋" w:hAnsi="仿宋" w:eastAsia="仿宋"/>
                <w:bCs/>
                <w:szCs w:val="21"/>
              </w:rPr>
            </w:pPr>
            <w:r>
              <w:rPr>
                <w:rFonts w:hint="eastAsia" w:ascii="仿宋" w:hAnsi="仿宋" w:eastAsia="仿宋"/>
                <w:bCs/>
                <w:szCs w:val="21"/>
              </w:rPr>
              <w:t>公寓建设</w:t>
            </w:r>
          </w:p>
        </w:tc>
        <w:tc>
          <w:tcPr>
            <w:tcW w:w="841"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80" w:type="dxa"/>
          </w:tcPr>
          <w:p>
            <w:pPr>
              <w:spacing w:line="360" w:lineRule="exact"/>
              <w:jc w:val="center"/>
              <w:rPr>
                <w:rFonts w:ascii="仿宋" w:hAnsi="仿宋" w:eastAsia="仿宋"/>
                <w:bCs/>
                <w:szCs w:val="21"/>
              </w:rPr>
            </w:pPr>
            <w:r>
              <w:rPr>
                <w:rFonts w:ascii="仿宋" w:hAnsi="仿宋" w:eastAsia="仿宋"/>
                <w:bCs/>
                <w:szCs w:val="21"/>
              </w:rPr>
              <w:t>过程记录</w:t>
            </w:r>
          </w:p>
        </w:tc>
        <w:tc>
          <w:tcPr>
            <w:tcW w:w="883" w:type="dxa"/>
            <w:gridSpan w:val="2"/>
            <w:vMerge w:val="continue"/>
            <w:vAlign w:val="center"/>
          </w:tcPr>
          <w:p>
            <w:pPr>
              <w:spacing w:line="360" w:lineRule="exact"/>
              <w:jc w:val="center"/>
              <w:rPr>
                <w:rFonts w:ascii="仿宋" w:hAnsi="仿宋" w:eastAsia="仿宋"/>
                <w:bCs/>
                <w:szCs w:val="21"/>
              </w:rPr>
            </w:pPr>
          </w:p>
        </w:tc>
        <w:tc>
          <w:tcPr>
            <w:tcW w:w="642"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atLeast"/>
          <w:jc w:val="center"/>
        </w:trPr>
        <w:tc>
          <w:tcPr>
            <w:tcW w:w="773" w:type="dxa"/>
            <w:vMerge w:val="continue"/>
            <w:vAlign w:val="center"/>
          </w:tcPr>
          <w:p>
            <w:pPr>
              <w:spacing w:line="360" w:lineRule="exact"/>
              <w:jc w:val="center"/>
              <w:rPr>
                <w:rFonts w:ascii="仿宋" w:hAnsi="仿宋" w:eastAsia="仿宋"/>
                <w:bCs/>
                <w:szCs w:val="21"/>
              </w:rPr>
            </w:pPr>
          </w:p>
        </w:tc>
        <w:tc>
          <w:tcPr>
            <w:tcW w:w="4978" w:type="dxa"/>
            <w:gridSpan w:val="4"/>
            <w:vAlign w:val="center"/>
          </w:tcPr>
          <w:p>
            <w:pPr>
              <w:spacing w:line="360" w:lineRule="exact"/>
              <w:jc w:val="center"/>
              <w:rPr>
                <w:rFonts w:ascii="仿宋" w:hAnsi="仿宋" w:eastAsia="仿宋"/>
                <w:bCs/>
                <w:szCs w:val="21"/>
              </w:rPr>
            </w:pPr>
            <w:r>
              <w:rPr>
                <w:rFonts w:hint="eastAsia" w:ascii="仿宋" w:hAnsi="仿宋" w:eastAsia="仿宋"/>
                <w:bCs/>
                <w:szCs w:val="21"/>
              </w:rPr>
              <w:t>志愿者劳动</w:t>
            </w:r>
          </w:p>
        </w:tc>
        <w:tc>
          <w:tcPr>
            <w:tcW w:w="841" w:type="dxa"/>
            <w:vAlign w:val="center"/>
          </w:tcPr>
          <w:p>
            <w:pPr>
              <w:spacing w:line="360" w:lineRule="exact"/>
              <w:jc w:val="center"/>
              <w:rPr>
                <w:rFonts w:ascii="仿宋" w:hAnsi="仿宋" w:eastAsia="仿宋"/>
                <w:szCs w:val="21"/>
              </w:rPr>
            </w:pPr>
            <w:r>
              <w:rPr>
                <w:rFonts w:ascii="仿宋" w:hAnsi="仿宋" w:eastAsia="仿宋"/>
                <w:szCs w:val="21"/>
              </w:rPr>
              <w:t>5</w:t>
            </w:r>
          </w:p>
        </w:tc>
        <w:tc>
          <w:tcPr>
            <w:tcW w:w="1380"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83" w:type="dxa"/>
            <w:gridSpan w:val="2"/>
            <w:vMerge w:val="continue"/>
            <w:vAlign w:val="center"/>
          </w:tcPr>
          <w:p>
            <w:pPr>
              <w:spacing w:line="360" w:lineRule="exact"/>
              <w:jc w:val="center"/>
              <w:rPr>
                <w:rFonts w:ascii="仿宋" w:hAnsi="仿宋" w:eastAsia="仿宋"/>
                <w:bCs/>
                <w:szCs w:val="21"/>
              </w:rPr>
            </w:pPr>
          </w:p>
        </w:tc>
        <w:tc>
          <w:tcPr>
            <w:tcW w:w="642"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9497" w:type="dxa"/>
            <w:gridSpan w:val="10"/>
            <w:vAlign w:val="center"/>
          </w:tcPr>
          <w:p>
            <w:pPr>
              <w:spacing w:line="360" w:lineRule="exact"/>
              <w:jc w:val="left"/>
              <w:rPr>
                <w:rFonts w:ascii="仿宋" w:hAnsi="仿宋" w:eastAsia="仿宋"/>
                <w:bCs/>
                <w:szCs w:val="21"/>
              </w:rPr>
            </w:pPr>
            <w:r>
              <w:rPr>
                <w:rFonts w:hint="eastAsia" w:ascii="仿宋" w:hAnsi="仿宋" w:eastAsia="仿宋"/>
                <w:b/>
                <w:bCs/>
                <w:sz w:val="24"/>
              </w:rPr>
              <w:t>劳动素养教育分/学分获取办法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bl>
    <w:p>
      <w:pPr>
        <w:widowControl/>
        <w:spacing w:line="440" w:lineRule="exact"/>
        <w:ind w:right="-159" w:firstLine="422" w:firstLineChars="200"/>
        <w:jc w:val="left"/>
        <w:rPr>
          <w:rFonts w:eastAsia="仿宋_GB2312"/>
          <w:kern w:val="0"/>
          <w:szCs w:val="21"/>
        </w:rPr>
      </w:pPr>
      <w:r>
        <w:rPr>
          <w:rFonts w:hint="eastAsia" w:eastAsia="仿宋_GB2312"/>
          <w:b/>
          <w:kern w:val="0"/>
          <w:szCs w:val="21"/>
        </w:rPr>
        <w:t>综合素质教育分要求：</w:t>
      </w:r>
      <w:r>
        <w:rPr>
          <w:rFonts w:hint="eastAsia" w:eastAsia="仿宋_GB2312"/>
          <w:bCs/>
          <w:kern w:val="0"/>
          <w:szCs w:val="21"/>
        </w:rPr>
        <w:t>学生必须获得100个素质教育分（其中至少20个</w:t>
      </w:r>
      <w:r>
        <w:rPr>
          <w:rFonts w:hint="eastAsia" w:eastAsia="仿宋_GB2312"/>
          <w:kern w:val="0"/>
          <w:szCs w:val="21"/>
        </w:rPr>
        <w:t>思想素质分，至少20个文化素质分，至少20个身心素质分，至少20个审美和人文素养分，至少20个劳动素质分，共折合5学分。</w:t>
      </w:r>
    </w:p>
    <w:p>
      <w:pPr>
        <w:widowControl/>
        <w:spacing w:line="440" w:lineRule="exact"/>
        <w:ind w:right="-159" w:firstLine="422" w:firstLineChars="200"/>
        <w:jc w:val="left"/>
        <w:rPr>
          <w:rFonts w:ascii="仿宋" w:hAnsi="仿宋" w:eastAsia="仿宋_GB2312" w:cs="仿宋"/>
        </w:rPr>
      </w:pPr>
      <w:r>
        <w:rPr>
          <w:rFonts w:hint="eastAsia" w:eastAsia="仿宋_GB2312"/>
          <w:b/>
          <w:bCs/>
          <w:kern w:val="0"/>
          <w:szCs w:val="21"/>
        </w:rPr>
        <w:t>考核要求</w:t>
      </w:r>
      <w:r>
        <w:rPr>
          <w:rFonts w:hint="eastAsia" w:eastAsia="仿宋_GB2312"/>
          <w:kern w:val="0"/>
          <w:szCs w:val="21"/>
        </w:rPr>
        <w:t>：各相关责任部门负责考核，并在第五学期前将考核结果报给各系，由各系辅导员将学生成绩按二级制（合格/不合格）统一录入教务系统。</w:t>
      </w:r>
    </w:p>
    <w:p>
      <w:pPr>
        <w:pStyle w:val="3"/>
        <w:spacing w:before="0" w:beforeLines="0" w:after="0" w:afterLines="0" w:line="500" w:lineRule="exact"/>
        <w:rPr>
          <w:rFonts w:ascii="仿宋" w:hAnsi="仿宋" w:eastAsia="仿宋" w:cs="仿宋"/>
          <w:color w:val="auto"/>
        </w:rPr>
      </w:pPr>
      <w:r>
        <w:rPr>
          <w:rFonts w:hint="eastAsia" w:ascii="仿宋" w:hAnsi="仿宋" w:eastAsia="仿宋" w:cs="仿宋"/>
          <w:color w:val="auto"/>
        </w:rPr>
        <w:t>六、人才培养方案实施说明</w:t>
      </w:r>
    </w:p>
    <w:p>
      <w:pPr>
        <w:spacing w:line="500" w:lineRule="exact"/>
        <w:rPr>
          <w:rFonts w:ascii="仿宋" w:hAnsi="仿宋" w:eastAsia="仿宋" w:cs="仿宋"/>
          <w:b/>
          <w:bCs/>
          <w:sz w:val="24"/>
        </w:rPr>
      </w:pPr>
      <w:bookmarkStart w:id="1" w:name="_Toc31306_WPSOffice_Level2"/>
      <w:r>
        <w:rPr>
          <w:rFonts w:hint="eastAsia" w:ascii="仿宋" w:hAnsi="仿宋" w:eastAsia="仿宋" w:cs="仿宋"/>
          <w:b/>
          <w:bCs/>
          <w:sz w:val="24"/>
        </w:rPr>
        <w:t>1.专业人才培养模式</w:t>
      </w:r>
      <w:bookmarkEnd w:id="1"/>
    </w:p>
    <w:p>
      <w:pPr>
        <w:widowControl/>
        <w:spacing w:line="450" w:lineRule="atLeast"/>
        <w:ind w:firstLine="480" w:firstLineChars="200"/>
        <w:jc w:val="left"/>
        <w:rPr>
          <w:rFonts w:ascii="仿宋" w:hAnsi="仿宋" w:eastAsia="仿宋" w:cs="仿宋"/>
          <w:bCs/>
          <w:kern w:val="0"/>
          <w:sz w:val="24"/>
        </w:rPr>
      </w:pPr>
      <w:bookmarkStart w:id="2" w:name="_Toc16984_WPSOffice_Level2"/>
      <w:r>
        <w:rPr>
          <w:rFonts w:hint="eastAsia" w:ascii="仿宋" w:hAnsi="仿宋" w:eastAsia="仿宋" w:cs="仿宋"/>
          <w:sz w:val="24"/>
        </w:rPr>
        <w:t>构建“二元融合、三环紧扣、四阶递进”的学分制人才培养模式。</w:t>
      </w:r>
      <w:r>
        <w:rPr>
          <w:rFonts w:hint="eastAsia" w:ascii="仿宋" w:hAnsi="仿宋" w:eastAsia="仿宋" w:cs="仿宋"/>
          <w:bCs/>
          <w:kern w:val="0"/>
          <w:sz w:val="24"/>
        </w:rPr>
        <w:t>以“德育首位、能力本位”为主线贯穿整个人才培养全过程，院校与小学深度融合，通过理实一体、校内外实训、顶岗实习三种形式，提升学生职业素养、专业技能、岗位技能。在校三年，第一、二学期为第一阶段重点进行通识教育与专业技能的培养，第三、四学期为第二阶段重点进行岗位技能的培育，第五学期为第三阶段重点进行岗位技能的强化，第六学期为第四阶段使学业与就业紧密对接。</w:t>
      </w:r>
    </w:p>
    <w:p>
      <w:pPr>
        <w:widowControl/>
        <w:spacing w:line="450" w:lineRule="atLeast"/>
        <w:ind w:firstLine="480" w:firstLineChars="200"/>
        <w:jc w:val="left"/>
        <w:rPr>
          <w:rFonts w:ascii="仿宋" w:hAnsi="仿宋" w:eastAsia="仿宋" w:cs="仿宋"/>
          <w:bCs/>
          <w:kern w:val="0"/>
          <w:sz w:val="24"/>
        </w:rPr>
      </w:pPr>
      <w:r>
        <w:rPr>
          <w:rFonts w:hint="eastAsia" w:ascii="仿宋" w:hAnsi="仿宋" w:eastAsia="仿宋" w:cs="仿宋"/>
          <w:sz w:val="24"/>
        </w:rPr>
        <w:t>“二元融合、三环紧扣、四阶递进”</w:t>
      </w:r>
      <w:r>
        <w:rPr>
          <w:rFonts w:hint="eastAsia" w:ascii="仿宋" w:hAnsi="仿宋" w:eastAsia="仿宋" w:cs="仿宋"/>
          <w:bCs/>
          <w:kern w:val="0"/>
          <w:sz w:val="24"/>
        </w:rPr>
        <w:t>的学分制人才培养模式实施的思路为：</w:t>
      </w:r>
    </w:p>
    <w:p>
      <w:pPr>
        <w:widowControl/>
        <w:spacing w:line="450" w:lineRule="atLeast"/>
        <w:ind w:firstLine="480" w:firstLineChars="200"/>
        <w:jc w:val="left"/>
        <w:rPr>
          <w:rFonts w:ascii="仿宋" w:hAnsi="仿宋" w:eastAsia="仿宋" w:cs="仿宋"/>
          <w:bCs/>
          <w:kern w:val="0"/>
          <w:sz w:val="24"/>
        </w:rPr>
      </w:pPr>
      <w:r>
        <w:rPr>
          <w:rFonts w:hint="eastAsia" w:ascii="仿宋" w:hAnsi="仿宋" w:eastAsia="仿宋" w:cs="仿宋"/>
          <w:bCs/>
          <w:kern w:val="0"/>
          <w:sz w:val="24"/>
        </w:rPr>
        <w:t>（1）通过学分制，进一步将实习岗位与就业岗位相通，为学生就业、创业搭建桥梁，帮助毕业生实现由实习到就业的顺利过渡。通过践行现代学徒制，以工代学，工学结合，第二、三、四学期以专业基础课和专业核心课为载体，每学期安排见习（第二学期1周、第三学2周、第四学期2周），相关课程布置见习任务，重点完成小学教学模式的观摩任务，并将见习任务完成结果纳入到相关课程考核中。第六学期安排顶岗实习，把教育理论转化为教育行为，强化学生的职业素质，树立牢固的专业思想和正确的教育观念，提升实践应用能力。</w:t>
      </w:r>
    </w:p>
    <w:p>
      <w:pPr>
        <w:widowControl/>
        <w:spacing w:line="450" w:lineRule="atLeast"/>
        <w:ind w:firstLine="480" w:firstLineChars="200"/>
        <w:jc w:val="left"/>
        <w:rPr>
          <w:rFonts w:ascii="仿宋" w:hAnsi="仿宋" w:eastAsia="仿宋" w:cs="仿宋"/>
          <w:bCs/>
          <w:kern w:val="0"/>
          <w:sz w:val="24"/>
        </w:rPr>
      </w:pPr>
      <w:r>
        <w:rPr>
          <w:rFonts w:hint="eastAsia" w:ascii="仿宋" w:hAnsi="仿宋" w:eastAsia="仿宋" w:cs="仿宋"/>
          <w:bCs/>
          <w:kern w:val="0"/>
          <w:sz w:val="24"/>
        </w:rPr>
        <w:t>（2）教学内容与职业技能要求融通，更新师生的教育和学习理念，推进对教学内容和教学方法的改革。与学前教育机构深度融合，鼓励教师到小学锻炼，聘请小学教师到学院讲课、讲座，共同开发专业课程，使课程内容与岗位能力需求零距离对接。</w:t>
      </w:r>
    </w:p>
    <w:p>
      <w:pPr>
        <w:widowControl/>
        <w:spacing w:line="450" w:lineRule="atLeast"/>
        <w:ind w:firstLine="480" w:firstLineChars="200"/>
        <w:jc w:val="left"/>
        <w:rPr>
          <w:rFonts w:ascii="仿宋" w:hAnsi="仿宋" w:eastAsia="仿宋" w:cs="仿宋"/>
          <w:bCs/>
          <w:kern w:val="0"/>
          <w:sz w:val="24"/>
        </w:rPr>
      </w:pPr>
      <w:r>
        <w:rPr>
          <w:rFonts w:hint="eastAsia" w:ascii="仿宋" w:hAnsi="仿宋" w:eastAsia="仿宋" w:cs="仿宋"/>
          <w:bCs/>
          <w:kern w:val="0"/>
          <w:sz w:val="24"/>
        </w:rPr>
        <w:t>（3）课程考核与职业技能考核贯通，借鉴企业人才评价方式方法，积极推进考核方式的改革，以岗位能力需求作为质量考核标准，实行学分制，完善教学评价体系，改变单纯期末考试的学生评价机制，建立多元评价体系，加强过程评价机制；课证融通，鼓励学生通过考取与专业相关的职业资格证书获取相应学分，并作为毕业条件之一进行评价。</w:t>
      </w:r>
    </w:p>
    <w:p>
      <w:pPr>
        <w:numPr>
          <w:ilvl w:val="0"/>
          <w:numId w:val="5"/>
        </w:numPr>
        <w:spacing w:line="500" w:lineRule="exact"/>
        <w:rPr>
          <w:rFonts w:ascii="仿宋" w:hAnsi="仿宋" w:eastAsia="仿宋" w:cs="仿宋"/>
          <w:b/>
          <w:bCs/>
          <w:sz w:val="24"/>
        </w:rPr>
      </w:pPr>
      <w:r>
        <w:rPr>
          <w:rFonts w:hint="eastAsia" w:ascii="仿宋" w:hAnsi="仿宋" w:eastAsia="仿宋" w:cs="仿宋"/>
          <w:b/>
          <w:bCs/>
          <w:sz w:val="24"/>
        </w:rPr>
        <w:t>课程体系</w:t>
      </w:r>
      <w:bookmarkEnd w:id="2"/>
    </w:p>
    <w:p>
      <w:pPr>
        <w:spacing w:line="480" w:lineRule="exact"/>
        <w:ind w:firstLine="480" w:firstLineChars="200"/>
        <w:rPr>
          <w:rFonts w:ascii="仿宋" w:hAnsi="仿宋" w:eastAsia="仿宋" w:cs="仿宋"/>
          <w:kern w:val="0"/>
          <w:sz w:val="24"/>
        </w:rPr>
      </w:pPr>
      <w:bookmarkStart w:id="3" w:name="_Toc25873_WPSOffice_Level2"/>
      <w:r>
        <w:rPr>
          <w:rFonts w:hint="eastAsia" w:ascii="仿宋" w:hAnsi="仿宋" w:eastAsia="仿宋" w:cs="仿宋"/>
          <w:bCs/>
          <w:kern w:val="0"/>
          <w:sz w:val="24"/>
        </w:rPr>
        <w:t>根据产业核心岗位技术技能培养目标，依托学前教育专业群课程体系：“底层共享、中层分立、顶层互选”的“学历课程+证书课程”的专业群课程体系。构建基于小学教育岗位典型工作任务的工作过程课程体系。根据职业岗位所要求的知识、素质和能力，设置必修与选修结合、</w:t>
      </w:r>
      <w:r>
        <w:rPr>
          <w:rFonts w:hint="eastAsia" w:ascii="仿宋" w:hAnsi="仿宋" w:eastAsia="仿宋" w:cs="仿宋"/>
          <w:kern w:val="0"/>
          <w:sz w:val="24"/>
        </w:rPr>
        <w:t>公共选修课与专业拓展选修课程及职业综合素质结合的课程体系，其中，必修模块分为公共基础、专业基础、专业核心与专业综合等四部分；</w:t>
      </w:r>
    </w:p>
    <w:p>
      <w:pPr>
        <w:spacing w:line="480" w:lineRule="exact"/>
        <w:ind w:firstLine="480" w:firstLineChars="200"/>
        <w:rPr>
          <w:rFonts w:ascii="仿宋" w:hAnsi="仿宋" w:eastAsia="仿宋" w:cs="仿宋"/>
          <w:b/>
          <w:bCs/>
          <w:sz w:val="24"/>
        </w:rPr>
      </w:pPr>
      <w:r>
        <w:rPr>
          <w:rFonts w:hint="eastAsia" w:ascii="仿宋" w:hAnsi="仿宋" w:eastAsia="仿宋" w:cs="仿宋"/>
          <w:bCs/>
          <w:kern w:val="0"/>
          <w:sz w:val="24"/>
        </w:rPr>
        <w:t>专业课程设置将遵循循序渐进的规律，从培养职业认知、职业兴趣开始，到单项能力的培养，再到综合职业能力的培养，逐步提高学生的职业能力和综合素质。</w:t>
      </w:r>
    </w:p>
    <w:p>
      <w:pPr>
        <w:numPr>
          <w:ilvl w:val="0"/>
          <w:numId w:val="5"/>
        </w:numPr>
        <w:spacing w:line="500" w:lineRule="exact"/>
        <w:rPr>
          <w:rFonts w:ascii="仿宋" w:hAnsi="仿宋" w:eastAsia="仿宋" w:cs="仿宋"/>
          <w:b/>
          <w:bCs/>
          <w:sz w:val="24"/>
        </w:rPr>
      </w:pPr>
      <w:r>
        <w:rPr>
          <w:rFonts w:hint="eastAsia" w:ascii="仿宋" w:hAnsi="仿宋" w:eastAsia="仿宋" w:cs="仿宋"/>
          <w:b/>
          <w:bCs/>
          <w:sz w:val="24"/>
        </w:rPr>
        <w:t>课程教学实施</w:t>
      </w:r>
      <w:bookmarkEnd w:id="3"/>
    </w:p>
    <w:p>
      <w:pPr>
        <w:widowControl/>
        <w:spacing w:line="450" w:lineRule="atLeast"/>
        <w:ind w:firstLine="480" w:firstLineChars="200"/>
        <w:jc w:val="left"/>
        <w:rPr>
          <w:rFonts w:ascii="仿宋" w:hAnsi="仿宋" w:eastAsia="仿宋" w:cs="仿宋"/>
          <w:bCs/>
          <w:kern w:val="0"/>
          <w:sz w:val="24"/>
        </w:rPr>
      </w:pPr>
      <w:bookmarkStart w:id="4" w:name="_Toc13227_WPSOffice_Level2"/>
      <w:r>
        <w:rPr>
          <w:rFonts w:hint="eastAsia" w:ascii="仿宋" w:hAnsi="仿宋" w:eastAsia="仿宋" w:cs="仿宋"/>
          <w:bCs/>
          <w:kern w:val="0"/>
          <w:sz w:val="24"/>
        </w:rPr>
        <w:t>在教学过程中，教师要依据以行动为导向的教学方法，在课程教学过程中，重点倡导将“要我学”过渡为“我要学”的学习理念，突出“以学生为中心”，充分运用行动导向教学法，采用任务驱动教学法、项目教学法、小组协作学习、角色扮演教学法、案例教学法、模拟教学法、自主学习法等多种教学方法，践行“做中学”，教学过程突出“以学生为中心”，从而促使学生职业能力的培养，有效地培养学生解决问题及可持续发展的能力。</w:t>
      </w:r>
    </w:p>
    <w:p>
      <w:pPr>
        <w:widowControl/>
        <w:spacing w:line="450" w:lineRule="atLeast"/>
        <w:ind w:firstLine="480" w:firstLineChars="200"/>
        <w:jc w:val="left"/>
        <w:rPr>
          <w:rFonts w:ascii="仿宋" w:hAnsi="仿宋" w:eastAsia="仿宋" w:cs="仿宋"/>
          <w:bCs/>
          <w:kern w:val="0"/>
          <w:sz w:val="24"/>
        </w:rPr>
      </w:pPr>
      <w:r>
        <w:rPr>
          <w:rFonts w:hint="eastAsia" w:ascii="仿宋" w:hAnsi="仿宋" w:eastAsia="仿宋" w:cs="仿宋"/>
          <w:bCs/>
          <w:kern w:val="0"/>
          <w:sz w:val="24"/>
        </w:rPr>
        <w:t>以必修和选修结合的方式，通过学分限定学生毕业条件。以见习和实习的形式建立现代学徒制，建立工学结合、以工代学机制，丰富学生实践能力。</w:t>
      </w:r>
    </w:p>
    <w:p>
      <w:pPr>
        <w:numPr>
          <w:ilvl w:val="0"/>
          <w:numId w:val="5"/>
        </w:numPr>
        <w:spacing w:line="500" w:lineRule="exact"/>
        <w:rPr>
          <w:rFonts w:ascii="仿宋" w:hAnsi="仿宋" w:eastAsia="仿宋" w:cs="仿宋"/>
          <w:b/>
          <w:bCs/>
          <w:sz w:val="24"/>
        </w:rPr>
      </w:pPr>
      <w:r>
        <w:rPr>
          <w:rFonts w:hint="eastAsia" w:ascii="仿宋" w:hAnsi="仿宋" w:eastAsia="仿宋" w:cs="仿宋"/>
          <w:b/>
          <w:bCs/>
          <w:sz w:val="24"/>
        </w:rPr>
        <w:t>实施条件保障</w:t>
      </w:r>
      <w:bookmarkEnd w:id="4"/>
    </w:p>
    <w:p>
      <w:pPr>
        <w:spacing w:line="360" w:lineRule="auto"/>
        <w:ind w:firstLine="480" w:firstLineChars="200"/>
        <w:rPr>
          <w:rFonts w:ascii="仿宋" w:hAnsi="仿宋" w:eastAsia="仿宋" w:cs="仿宋"/>
          <w:sz w:val="24"/>
        </w:rPr>
      </w:pPr>
      <w:r>
        <w:rPr>
          <w:rFonts w:hint="eastAsia" w:ascii="仿宋" w:hAnsi="仿宋" w:eastAsia="仿宋" w:cs="仿宋"/>
          <w:sz w:val="24"/>
        </w:rPr>
        <w:t>（1）建设原则</w:t>
      </w:r>
    </w:p>
    <w:p>
      <w:pPr>
        <w:spacing w:line="360" w:lineRule="auto"/>
        <w:ind w:firstLine="480" w:firstLineChars="200"/>
        <w:rPr>
          <w:rFonts w:ascii="仿宋" w:hAnsi="仿宋" w:eastAsia="仿宋" w:cs="仿宋"/>
          <w:sz w:val="24"/>
        </w:rPr>
      </w:pPr>
      <w:r>
        <w:rPr>
          <w:rFonts w:hint="eastAsia" w:ascii="仿宋" w:hAnsi="仿宋" w:eastAsia="仿宋" w:cs="仿宋"/>
          <w:sz w:val="24"/>
        </w:rPr>
        <w:t>实训基地建设是“二元融合、三环紧扣、四阶递进”</w:t>
      </w:r>
      <w:r>
        <w:rPr>
          <w:rFonts w:hint="eastAsia" w:ascii="仿宋" w:hAnsi="仿宋" w:eastAsia="仿宋" w:cs="仿宋"/>
          <w:bCs/>
          <w:kern w:val="0"/>
          <w:sz w:val="24"/>
        </w:rPr>
        <w:t>的学分制人才培养模式改革的有利</w:t>
      </w:r>
      <w:r>
        <w:rPr>
          <w:rFonts w:hint="eastAsia" w:ascii="仿宋" w:hAnsi="仿宋" w:eastAsia="仿宋" w:cs="仿宋"/>
          <w:sz w:val="24"/>
        </w:rPr>
        <w:t>支撑。按照环境建设多元化、实践场所职业化、课程教学理实化等要求，适应工学课程“教、学、做”的需要，建设满足课程需要的多功能专业实训室，从而建设“产、学、教”一体化的校内外实训基地。</w:t>
      </w:r>
    </w:p>
    <w:p>
      <w:pPr>
        <w:spacing w:line="360" w:lineRule="auto"/>
        <w:ind w:firstLine="480" w:firstLineChars="200"/>
        <w:rPr>
          <w:rFonts w:ascii="仿宋" w:hAnsi="仿宋" w:eastAsia="仿宋" w:cs="仿宋"/>
          <w:sz w:val="24"/>
        </w:rPr>
      </w:pPr>
      <w:r>
        <w:rPr>
          <w:rFonts w:hint="eastAsia" w:ascii="仿宋" w:hAnsi="仿宋" w:eastAsia="仿宋" w:cs="仿宋"/>
          <w:sz w:val="24"/>
        </w:rPr>
        <w:t>根据小学教育专业人才培养的实际需求，结合基于小学岗位工作过程的课程体系，构建“校校合作、优势互补、资源共享、双赢共进”的校内实训基地和校外实训基地，并建立有利于教学与实践相融合的实训管理制度，以保障“二元融合、三环紧扣、四阶递进”的学分制人才培养模式的实施，突出体现专业的职业性、开放性，培养学生的核心能力。</w:t>
      </w:r>
    </w:p>
    <w:p>
      <w:pPr>
        <w:spacing w:line="360" w:lineRule="auto"/>
        <w:ind w:firstLine="480" w:firstLineChars="200"/>
        <w:rPr>
          <w:rFonts w:ascii="仿宋" w:hAnsi="仿宋" w:eastAsia="仿宋" w:cs="仿宋"/>
          <w:sz w:val="24"/>
        </w:rPr>
      </w:pPr>
      <w:r>
        <w:rPr>
          <w:rFonts w:hint="eastAsia" w:ascii="仿宋" w:hAnsi="仿宋" w:eastAsia="仿宋" w:cs="仿宋"/>
          <w:sz w:val="24"/>
        </w:rPr>
        <w:t>（2）校内实训基地的基本要求</w:t>
      </w:r>
    </w:p>
    <w:p>
      <w:pPr>
        <w:spacing w:line="360" w:lineRule="auto"/>
        <w:ind w:firstLine="480" w:firstLineChars="200"/>
        <w:rPr>
          <w:rFonts w:ascii="仿宋" w:hAnsi="仿宋" w:eastAsia="仿宋" w:cs="仿宋"/>
          <w:sz w:val="24"/>
        </w:rPr>
      </w:pPr>
      <w:r>
        <w:rPr>
          <w:rFonts w:hint="eastAsia" w:ascii="仿宋" w:hAnsi="仿宋" w:eastAsia="仿宋" w:cs="仿宋"/>
          <w:sz w:val="24"/>
        </w:rPr>
        <w:t>实训室建设是高职学生能力培养最重要的环节，而实践课是培养学生能力的最佳途径，小学语文教育专业的实训室应能提供真实的实践环境和模拟的小学班级环境，从而使学生直观、全方位地了解小学语文教育活动全貌。通过实践学习，真正提高学生的技能和综合能力。</w:t>
      </w:r>
    </w:p>
    <w:p>
      <w:pPr>
        <w:spacing w:line="360" w:lineRule="auto"/>
        <w:ind w:firstLine="480" w:firstLineChars="200"/>
        <w:rPr>
          <w:rFonts w:ascii="仿宋" w:hAnsi="仿宋" w:eastAsia="仿宋" w:cs="仿宋"/>
          <w:sz w:val="24"/>
        </w:rPr>
      </w:pPr>
      <w:r>
        <w:rPr>
          <w:rFonts w:hint="eastAsia" w:ascii="仿宋" w:hAnsi="仿宋" w:eastAsia="仿宋" w:cs="仿宋"/>
          <w:sz w:val="24"/>
        </w:rPr>
        <w:t>（3）校外实训基地的基本要求</w:t>
      </w:r>
    </w:p>
    <w:p>
      <w:pPr>
        <w:spacing w:line="360" w:lineRule="auto"/>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sym w:font="Wingdings" w:char="F081"/>
      </w:r>
      <w:r>
        <w:rPr>
          <w:rFonts w:hint="eastAsia" w:ascii="仿宋" w:hAnsi="仿宋" w:eastAsia="仿宋" w:cs="仿宋"/>
          <w:sz w:val="24"/>
        </w:rPr>
        <w:t>校外实训基地数量应满足在校生见习与实习需求</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rPr>
        <w:sym w:font="Wingdings" w:char="F082"/>
      </w:r>
      <w:r>
        <w:rPr>
          <w:rFonts w:hint="eastAsia" w:ascii="仿宋" w:hAnsi="仿宋" w:eastAsia="仿宋" w:cs="仿宋"/>
          <w:sz w:val="24"/>
        </w:rPr>
        <w:t>校外实训基地质量的考核常态化</w:t>
      </w:r>
    </w:p>
    <w:p>
      <w:pPr>
        <w:pStyle w:val="3"/>
        <w:spacing w:before="0" w:beforeLines="0" w:after="0" w:afterLines="0" w:line="500" w:lineRule="exact"/>
        <w:rPr>
          <w:rFonts w:ascii="仿宋" w:hAnsi="仿宋" w:eastAsia="仿宋" w:cs="仿宋"/>
          <w:color w:val="auto"/>
        </w:rPr>
      </w:pPr>
      <w:r>
        <w:rPr>
          <w:rFonts w:hint="eastAsia" w:ascii="仿宋" w:hAnsi="仿宋" w:eastAsia="仿宋" w:cs="仿宋"/>
          <w:color w:val="auto"/>
        </w:rPr>
        <w:t>七、教学计划安排表</w:t>
      </w:r>
    </w:p>
    <w:p>
      <w:pPr>
        <w:spacing w:line="500" w:lineRule="exact"/>
        <w:rPr>
          <w:rFonts w:ascii="仿宋" w:hAnsi="仿宋" w:eastAsia="仿宋" w:cs="仿宋"/>
          <w:sz w:val="24"/>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tbl>
      <w:tblPr>
        <w:tblStyle w:val="9"/>
        <w:tblW w:w="15500" w:type="dxa"/>
        <w:tblInd w:w="-115" w:type="dxa"/>
        <w:tblLayout w:type="fixed"/>
        <w:tblCellMar>
          <w:top w:w="0" w:type="dxa"/>
          <w:left w:w="108" w:type="dxa"/>
          <w:bottom w:w="0" w:type="dxa"/>
          <w:right w:w="108" w:type="dxa"/>
        </w:tblCellMar>
      </w:tblPr>
      <w:tblGrid>
        <w:gridCol w:w="400"/>
        <w:gridCol w:w="32"/>
        <w:gridCol w:w="483"/>
        <w:gridCol w:w="584"/>
        <w:gridCol w:w="1066"/>
        <w:gridCol w:w="129"/>
        <w:gridCol w:w="2408"/>
        <w:gridCol w:w="519"/>
        <w:gridCol w:w="130"/>
        <w:gridCol w:w="464"/>
        <w:gridCol w:w="67"/>
        <w:gridCol w:w="455"/>
        <w:gridCol w:w="539"/>
        <w:gridCol w:w="458"/>
        <w:gridCol w:w="540"/>
        <w:gridCol w:w="456"/>
        <w:gridCol w:w="542"/>
        <w:gridCol w:w="856"/>
        <w:gridCol w:w="542"/>
        <w:gridCol w:w="536"/>
        <w:gridCol w:w="536"/>
        <w:gridCol w:w="456"/>
        <w:gridCol w:w="602"/>
        <w:gridCol w:w="1033"/>
        <w:gridCol w:w="1667"/>
      </w:tblGrid>
      <w:tr>
        <w:tblPrEx>
          <w:tblLayout w:type="fixed"/>
          <w:tblCellMar>
            <w:top w:w="0" w:type="dxa"/>
            <w:left w:w="108" w:type="dxa"/>
            <w:bottom w:w="0" w:type="dxa"/>
            <w:right w:w="108" w:type="dxa"/>
          </w:tblCellMar>
        </w:tblPrEx>
        <w:trPr>
          <w:trHeight w:val="660" w:hRule="atLeast"/>
        </w:trPr>
        <w:tc>
          <w:tcPr>
            <w:tcW w:w="15500" w:type="dxa"/>
            <w:gridSpan w:val="25"/>
            <w:tcBorders>
              <w:top w:val="nil"/>
              <w:left w:val="nil"/>
              <w:bottom w:val="nil"/>
              <w:right w:val="nil"/>
            </w:tcBorders>
            <w:noWrap/>
            <w:vAlign w:val="center"/>
          </w:tcPr>
          <w:p>
            <w:pPr>
              <w:widowControl/>
              <w:rPr>
                <w:rFonts w:ascii="黑体" w:hAnsi="黑体" w:eastAsia="黑体"/>
                <w:kern w:val="0"/>
                <w:sz w:val="28"/>
                <w:szCs w:val="28"/>
              </w:rPr>
            </w:pPr>
            <w:r>
              <w:rPr>
                <w:rFonts w:hint="eastAsia" w:ascii="黑体" w:hAnsi="黑体" w:eastAsia="黑体"/>
                <w:kern w:val="0"/>
                <w:sz w:val="28"/>
                <w:szCs w:val="28"/>
              </w:rPr>
              <w:t>附表1：                                        教学进程安排表</w:t>
            </w:r>
            <w:r>
              <w:rPr>
                <w:rFonts w:hint="eastAsia" w:ascii="黑体" w:hAnsi="黑体" w:eastAsia="黑体"/>
                <w:kern w:val="0"/>
                <w:szCs w:val="21"/>
              </w:rPr>
              <w:t>（2021级 小学语文教育）</w:t>
            </w:r>
          </w:p>
        </w:tc>
      </w:tr>
      <w:tr>
        <w:tblPrEx>
          <w:tblLayout w:type="fixed"/>
          <w:tblCellMar>
            <w:top w:w="0" w:type="dxa"/>
            <w:left w:w="108" w:type="dxa"/>
            <w:bottom w:w="0" w:type="dxa"/>
            <w:right w:w="108" w:type="dxa"/>
          </w:tblCellMar>
        </w:tblPrEx>
        <w:trPr>
          <w:trHeight w:val="458" w:hRule="atLeast"/>
        </w:trPr>
        <w:tc>
          <w:tcPr>
            <w:tcW w:w="915" w:type="dxa"/>
            <w:gridSpan w:val="3"/>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w:t>
            </w:r>
            <w:r>
              <w:rPr>
                <w:rFonts w:hint="eastAsia" w:ascii="宋体" w:hAnsi="宋体"/>
                <w:b/>
                <w:bCs/>
                <w:kern w:val="0"/>
                <w:sz w:val="16"/>
                <w:szCs w:val="16"/>
              </w:rPr>
              <w:br w:type="textWrapping"/>
            </w:r>
            <w:r>
              <w:rPr>
                <w:rFonts w:hint="eastAsia" w:ascii="宋体" w:hAnsi="宋体"/>
                <w:b/>
                <w:bCs/>
                <w:kern w:val="0"/>
                <w:sz w:val="16"/>
                <w:szCs w:val="16"/>
              </w:rPr>
              <w:t>类别</w:t>
            </w:r>
          </w:p>
        </w:tc>
        <w:tc>
          <w:tcPr>
            <w:tcW w:w="584"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序号</w:t>
            </w:r>
          </w:p>
        </w:tc>
        <w:tc>
          <w:tcPr>
            <w:tcW w:w="1066"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课程代码</w:t>
            </w:r>
          </w:p>
        </w:tc>
        <w:tc>
          <w:tcPr>
            <w:tcW w:w="2537"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课程名称</w:t>
            </w:r>
          </w:p>
        </w:tc>
        <w:tc>
          <w:tcPr>
            <w:tcW w:w="1113" w:type="dxa"/>
            <w:gridSpan w:val="3"/>
            <w:tcBorders>
              <w:top w:val="single" w:color="auto" w:sz="4" w:space="0"/>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课程性质</w:t>
            </w:r>
          </w:p>
        </w:tc>
        <w:tc>
          <w:tcPr>
            <w:tcW w:w="522"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学分</w:t>
            </w:r>
          </w:p>
        </w:tc>
        <w:tc>
          <w:tcPr>
            <w:tcW w:w="1537" w:type="dxa"/>
            <w:gridSpan w:val="3"/>
            <w:tcBorders>
              <w:top w:val="single" w:color="auto" w:sz="4" w:space="0"/>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教学课时</w:t>
            </w:r>
          </w:p>
        </w:tc>
        <w:tc>
          <w:tcPr>
            <w:tcW w:w="456"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开设学期</w:t>
            </w:r>
          </w:p>
        </w:tc>
        <w:tc>
          <w:tcPr>
            <w:tcW w:w="3468" w:type="dxa"/>
            <w:gridSpan w:val="6"/>
            <w:tcBorders>
              <w:top w:val="single" w:color="auto" w:sz="4" w:space="0"/>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教学进程(学期、教学活动周数</w:t>
            </w:r>
            <w:r>
              <w:rPr>
                <w:rFonts w:hint="eastAsia" w:ascii="宋体" w:hAnsi="宋体"/>
                <w:b/>
                <w:bCs/>
                <w:kern w:val="0"/>
                <w:sz w:val="16"/>
                <w:szCs w:val="16"/>
              </w:rPr>
              <w:br w:type="textWrapping"/>
            </w:r>
            <w:r>
              <w:rPr>
                <w:rFonts w:hint="eastAsia" w:ascii="宋体" w:hAnsi="宋体"/>
                <w:b/>
                <w:bCs/>
                <w:kern w:val="0"/>
                <w:sz w:val="16"/>
                <w:szCs w:val="16"/>
              </w:rPr>
              <w:t>课堂教学周数、平均周学时）</w:t>
            </w:r>
          </w:p>
        </w:tc>
        <w:tc>
          <w:tcPr>
            <w:tcW w:w="602"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w:t>
            </w:r>
            <w:r>
              <w:rPr>
                <w:rFonts w:hint="eastAsia" w:ascii="宋体" w:hAnsi="宋体"/>
                <w:b/>
                <w:bCs/>
                <w:kern w:val="0"/>
                <w:sz w:val="16"/>
                <w:szCs w:val="16"/>
              </w:rPr>
              <w:br w:type="textWrapping"/>
            </w:r>
            <w:r>
              <w:rPr>
                <w:rFonts w:hint="eastAsia" w:ascii="宋体" w:hAnsi="宋体"/>
                <w:b/>
                <w:bCs/>
                <w:kern w:val="0"/>
                <w:sz w:val="16"/>
                <w:szCs w:val="16"/>
              </w:rPr>
              <w:t>考核</w:t>
            </w:r>
          </w:p>
        </w:tc>
        <w:tc>
          <w:tcPr>
            <w:tcW w:w="1033"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开课部门</w:t>
            </w:r>
          </w:p>
        </w:tc>
        <w:tc>
          <w:tcPr>
            <w:tcW w:w="1667"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备注</w:t>
            </w:r>
          </w:p>
        </w:tc>
      </w:tr>
      <w:tr>
        <w:tblPrEx>
          <w:tblLayout w:type="fixed"/>
          <w:tblCellMar>
            <w:top w:w="0" w:type="dxa"/>
            <w:left w:w="108" w:type="dxa"/>
            <w:bottom w:w="0" w:type="dxa"/>
            <w:right w:w="108" w:type="dxa"/>
          </w:tblCellMar>
        </w:tblPrEx>
        <w:trPr>
          <w:trHeight w:val="270" w:hRule="atLeast"/>
        </w:trPr>
        <w:tc>
          <w:tcPr>
            <w:tcW w:w="91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2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19"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w:t>
            </w:r>
            <w:r>
              <w:rPr>
                <w:rFonts w:hint="eastAsia" w:ascii="宋体" w:hAnsi="宋体"/>
                <w:b/>
                <w:bCs/>
                <w:kern w:val="0"/>
                <w:sz w:val="16"/>
                <w:szCs w:val="16"/>
              </w:rPr>
              <w:br w:type="textWrapping"/>
            </w:r>
            <w:r>
              <w:rPr>
                <w:rFonts w:hint="eastAsia" w:ascii="宋体" w:hAnsi="宋体"/>
                <w:b/>
                <w:bCs/>
                <w:kern w:val="0"/>
                <w:sz w:val="16"/>
                <w:szCs w:val="16"/>
              </w:rPr>
              <w:t>类型</w:t>
            </w:r>
          </w:p>
        </w:tc>
        <w:tc>
          <w:tcPr>
            <w:tcW w:w="594" w:type="dxa"/>
            <w:gridSpan w:val="2"/>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是否理实一体</w:t>
            </w:r>
          </w:p>
        </w:tc>
        <w:tc>
          <w:tcPr>
            <w:tcW w:w="52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9"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总计</w:t>
            </w:r>
          </w:p>
        </w:tc>
        <w:tc>
          <w:tcPr>
            <w:tcW w:w="458"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理论</w:t>
            </w:r>
          </w:p>
        </w:tc>
        <w:tc>
          <w:tcPr>
            <w:tcW w:w="540"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实践</w:t>
            </w: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42"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1学期</w:t>
            </w:r>
          </w:p>
        </w:tc>
        <w:tc>
          <w:tcPr>
            <w:tcW w:w="85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2学期</w:t>
            </w:r>
          </w:p>
        </w:tc>
        <w:tc>
          <w:tcPr>
            <w:tcW w:w="542"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3学期</w:t>
            </w:r>
          </w:p>
        </w:tc>
        <w:tc>
          <w:tcPr>
            <w:tcW w:w="53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4学期</w:t>
            </w:r>
          </w:p>
        </w:tc>
        <w:tc>
          <w:tcPr>
            <w:tcW w:w="53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5学期</w:t>
            </w:r>
          </w:p>
        </w:tc>
        <w:tc>
          <w:tcPr>
            <w:tcW w:w="45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6学期</w:t>
            </w: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270" w:hRule="atLeast"/>
        </w:trPr>
        <w:tc>
          <w:tcPr>
            <w:tcW w:w="91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2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9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2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4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4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8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54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4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270" w:hRule="atLeast"/>
        </w:trPr>
        <w:tc>
          <w:tcPr>
            <w:tcW w:w="91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2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1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9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2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4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4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16</w:t>
            </w:r>
          </w:p>
        </w:tc>
        <w:tc>
          <w:tcPr>
            <w:tcW w:w="8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18</w:t>
            </w:r>
          </w:p>
        </w:tc>
        <w:tc>
          <w:tcPr>
            <w:tcW w:w="54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18</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18</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18</w:t>
            </w:r>
          </w:p>
        </w:tc>
        <w:tc>
          <w:tcPr>
            <w:tcW w:w="4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4</w:t>
            </w: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383" w:hRule="atLeast"/>
        </w:trPr>
        <w:tc>
          <w:tcPr>
            <w:tcW w:w="400"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kern w:val="0"/>
                <w:sz w:val="16"/>
                <w:szCs w:val="16"/>
              </w:rPr>
            </w:pPr>
            <w:r>
              <w:rPr>
                <w:rFonts w:hint="eastAsia" w:ascii="宋体" w:hAnsi="宋体"/>
                <w:kern w:val="0"/>
                <w:sz w:val="16"/>
                <w:szCs w:val="16"/>
              </w:rPr>
              <w:t>公共基础课</w:t>
            </w:r>
          </w:p>
        </w:tc>
        <w:tc>
          <w:tcPr>
            <w:tcW w:w="515" w:type="dxa"/>
            <w:gridSpan w:val="2"/>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kern w:val="0"/>
                <w:sz w:val="16"/>
                <w:szCs w:val="16"/>
              </w:rPr>
            </w:pPr>
            <w:r>
              <w:rPr>
                <w:rFonts w:hint="eastAsia" w:ascii="宋体" w:hAnsi="宋体"/>
                <w:kern w:val="0"/>
                <w:sz w:val="16"/>
                <w:szCs w:val="16"/>
              </w:rPr>
              <w:t>公共必修课</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1900001323</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思想道德与法治</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kern w:val="0"/>
                <w:sz w:val="15"/>
                <w:szCs w:val="15"/>
              </w:rPr>
            </w:pPr>
            <w:r>
              <w:rPr>
                <w:rFonts w:hint="eastAsia" w:ascii="等线" w:hAnsi="宋体" w:eastAsia="等线"/>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54</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8</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3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马院</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2</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1900001324</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毛泽东思想和中国特色社会主义理论体系概论</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kern w:val="0"/>
                <w:sz w:val="15"/>
                <w:szCs w:val="15"/>
              </w:rPr>
            </w:pPr>
            <w:r>
              <w:rPr>
                <w:rFonts w:hint="eastAsia" w:ascii="等线" w:hAnsi="宋体" w:eastAsia="等线"/>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72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64</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8</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4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马院</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3</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1900001303</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形势与政策</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kern w:val="0"/>
                <w:sz w:val="15"/>
                <w:szCs w:val="15"/>
              </w:rPr>
            </w:pPr>
            <w:r>
              <w:rPr>
                <w:rFonts w:hint="eastAsia" w:ascii="等线" w:hAnsi="宋体" w:eastAsia="等线"/>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40</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1-5</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2/4W</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2/4W</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2/4W</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2/4W</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2/4W</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马院</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不计入周学时平均值</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4</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1900001304</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职业规划与就业指导</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9</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9</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2/1-9W</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招就处</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周学时平均值1</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5</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1900001305</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创新创业基础（理论）</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2/10-18W</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创新创业</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周学时平均值1</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6</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1900001306</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体育I</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C</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体育系</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7</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1900001307</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体育II</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C</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体育系</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8</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1900001308</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体育选项I</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C</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体育系</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必选</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9</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1900001309</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体育选项II</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C</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体育系</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必选</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10</w:t>
            </w:r>
          </w:p>
        </w:tc>
        <w:tc>
          <w:tcPr>
            <w:tcW w:w="1066" w:type="dxa"/>
            <w:tcBorders>
              <w:top w:val="nil"/>
              <w:left w:val="nil"/>
              <w:bottom w:val="single" w:color="auto" w:sz="4" w:space="0"/>
              <w:right w:val="single" w:color="auto" w:sz="4" w:space="0"/>
            </w:tcBorders>
            <w:shd w:val="clear" w:color="auto" w:fill="auto"/>
            <w:noWrap/>
            <w:vAlign w:val="center"/>
          </w:tcPr>
          <w:p>
            <w:pPr>
              <w:widowControl/>
              <w:rPr>
                <w:rFonts w:ascii="宋体" w:hAnsi="宋体"/>
                <w:kern w:val="0"/>
                <w:sz w:val="15"/>
                <w:szCs w:val="15"/>
              </w:rPr>
            </w:pPr>
            <w:r>
              <w:rPr>
                <w:rFonts w:hint="eastAsia" w:ascii="宋体" w:hAnsi="宋体"/>
                <w:kern w:val="0"/>
                <w:sz w:val="15"/>
                <w:szCs w:val="15"/>
              </w:rPr>
              <w:t>1900001325</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信息技术I</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计算机系</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11</w:t>
            </w:r>
          </w:p>
        </w:tc>
        <w:tc>
          <w:tcPr>
            <w:tcW w:w="1066" w:type="dxa"/>
            <w:tcBorders>
              <w:top w:val="nil"/>
              <w:left w:val="nil"/>
              <w:bottom w:val="single" w:color="auto" w:sz="4" w:space="0"/>
              <w:right w:val="single" w:color="auto" w:sz="4" w:space="0"/>
            </w:tcBorders>
            <w:shd w:val="clear" w:color="auto" w:fill="auto"/>
            <w:noWrap/>
            <w:vAlign w:val="center"/>
          </w:tcPr>
          <w:p>
            <w:pPr>
              <w:widowControl/>
              <w:rPr>
                <w:rFonts w:ascii="宋体" w:hAnsi="宋体"/>
                <w:kern w:val="0"/>
                <w:sz w:val="15"/>
                <w:szCs w:val="15"/>
              </w:rPr>
            </w:pPr>
            <w:r>
              <w:rPr>
                <w:rFonts w:hint="eastAsia" w:ascii="宋体" w:hAnsi="宋体"/>
                <w:kern w:val="0"/>
                <w:sz w:val="15"/>
                <w:szCs w:val="15"/>
              </w:rPr>
              <w:t>1900001326</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信息技术II</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40</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计算机系</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（线上+线下）</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imes New Roman"/>
                <w:kern w:val="0"/>
                <w:sz w:val="16"/>
                <w:szCs w:val="16"/>
              </w:rPr>
            </w:pPr>
            <w:r>
              <w:rPr>
                <w:rFonts w:hint="eastAsia" w:ascii="宋体" w:hAnsi="宋体"/>
                <w:kern w:val="0"/>
                <w:sz w:val="15"/>
                <w:szCs w:val="15"/>
              </w:rPr>
              <w:t>12</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1900001311</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大学英语/日语I</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公共教学部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imes New Roman"/>
                <w:kern w:val="0"/>
                <w:sz w:val="16"/>
                <w:szCs w:val="16"/>
              </w:rPr>
            </w:pPr>
            <w:r>
              <w:rPr>
                <w:rFonts w:hint="eastAsia" w:ascii="宋体" w:hAnsi="宋体"/>
                <w:kern w:val="0"/>
                <w:sz w:val="15"/>
                <w:szCs w:val="15"/>
              </w:rPr>
              <w:t>13</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1900001312</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大学英语/日语II</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公共教学部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imes New Roman"/>
                <w:kern w:val="0"/>
                <w:sz w:val="16"/>
                <w:szCs w:val="16"/>
              </w:rPr>
            </w:pPr>
            <w:r>
              <w:rPr>
                <w:rFonts w:hint="eastAsia" w:ascii="宋体" w:hAnsi="宋体"/>
                <w:kern w:val="0"/>
                <w:sz w:val="15"/>
                <w:szCs w:val="15"/>
              </w:rPr>
              <w:t>14</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1900001321</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tabs>
                <w:tab w:val="center" w:pos="1317"/>
                <w:tab w:val="right" w:pos="2514"/>
              </w:tabs>
              <w:jc w:val="left"/>
              <w:rPr>
                <w:rFonts w:ascii="宋体" w:hAnsi="宋体"/>
                <w:kern w:val="0"/>
                <w:sz w:val="15"/>
                <w:szCs w:val="15"/>
              </w:rPr>
            </w:pPr>
            <w:r>
              <w:rPr>
                <w:rFonts w:hint="eastAsia" w:ascii="宋体" w:hAnsi="宋体"/>
                <w:kern w:val="0"/>
                <w:sz w:val="15"/>
                <w:szCs w:val="15"/>
              </w:rPr>
              <w:tab/>
            </w:r>
            <w:r>
              <w:rPr>
                <w:rFonts w:hint="eastAsia" w:ascii="宋体" w:hAnsi="宋体"/>
                <w:kern w:val="0"/>
                <w:sz w:val="15"/>
                <w:szCs w:val="15"/>
              </w:rPr>
              <w:t>大学英语/日语(选项）I</w:t>
            </w:r>
            <w:r>
              <w:rPr>
                <w:rFonts w:hint="eastAsia" w:ascii="宋体" w:hAnsi="宋体"/>
                <w:kern w:val="0"/>
                <w:sz w:val="15"/>
                <w:szCs w:val="15"/>
              </w:rPr>
              <w:tab/>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公共教学部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必选</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imes New Roman"/>
                <w:kern w:val="0"/>
                <w:sz w:val="16"/>
                <w:szCs w:val="16"/>
              </w:rPr>
            </w:pPr>
            <w:r>
              <w:rPr>
                <w:rFonts w:hint="eastAsia" w:ascii="宋体" w:hAnsi="宋体"/>
                <w:kern w:val="0"/>
                <w:sz w:val="15"/>
                <w:szCs w:val="15"/>
              </w:rPr>
              <w:t>15</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1900001322</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大学英语/日语(选项）II</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公共教学部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必选</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16</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1900001313</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大学生心理健康教育</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B</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阳光心理</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17</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1900001314</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军事理论</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武装部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18</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kern w:val="0"/>
                <w:sz w:val="15"/>
                <w:szCs w:val="15"/>
                <w:lang w:val="en-US" w:eastAsia="zh-CN"/>
              </w:rPr>
            </w:pPr>
            <w:r>
              <w:rPr>
                <w:rFonts w:hint="eastAsia" w:ascii="宋体" w:hAnsi="宋体"/>
                <w:kern w:val="0"/>
                <w:sz w:val="15"/>
                <w:szCs w:val="15"/>
              </w:rPr>
              <w:t>19000013</w:t>
            </w:r>
            <w:r>
              <w:rPr>
                <w:rFonts w:hint="eastAsia" w:ascii="宋体" w:hAnsi="宋体"/>
                <w:kern w:val="0"/>
                <w:sz w:val="15"/>
                <w:szCs w:val="15"/>
                <w:lang w:val="en-US" w:eastAsia="zh-CN"/>
              </w:rPr>
              <w:t>28</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color w:val="FF0000"/>
                <w:kern w:val="0"/>
                <w:sz w:val="15"/>
                <w:szCs w:val="15"/>
              </w:rPr>
              <w:t>军事训练（入学教育）</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C</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112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112</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武装部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不计入周学时平均值</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19</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kern w:val="0"/>
                <w:sz w:val="15"/>
                <w:szCs w:val="15"/>
                <w:lang w:val="en-US" w:eastAsia="zh-CN"/>
              </w:rPr>
            </w:pPr>
            <w:r>
              <w:rPr>
                <w:rFonts w:hint="eastAsia" w:ascii="宋体" w:hAnsi="宋体"/>
                <w:kern w:val="0"/>
                <w:sz w:val="15"/>
                <w:szCs w:val="15"/>
              </w:rPr>
              <w:t>19000013</w:t>
            </w:r>
            <w:r>
              <w:rPr>
                <w:rFonts w:hint="eastAsia" w:ascii="宋体" w:hAnsi="宋体"/>
                <w:kern w:val="0"/>
                <w:sz w:val="15"/>
                <w:szCs w:val="15"/>
                <w:lang w:val="en-US" w:eastAsia="zh-CN"/>
              </w:rPr>
              <w:t>27</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color w:val="FF0000"/>
                <w:kern w:val="0"/>
                <w:sz w:val="15"/>
                <w:szCs w:val="15"/>
              </w:rPr>
              <w:t>安全教育</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ascii="仿宋" w:hAnsi="仿宋" w:eastAsia="仿宋"/>
                <w:color w:val="FF0000"/>
                <w:kern w:val="0"/>
                <w:sz w:val="15"/>
                <w:szCs w:val="15"/>
              </w:rPr>
              <w:t>A</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FF0000"/>
                <w:kern w:val="0"/>
                <w:sz w:val="15"/>
                <w:szCs w:val="15"/>
              </w:rPr>
            </w:pPr>
            <w:r>
              <w:rPr>
                <w:rFonts w:hint="eastAsia" w:ascii="仿宋" w:hAnsi="仿宋" w:eastAsia="仿宋" w:cs="仿宋"/>
                <w:color w:val="FF0000"/>
                <w:kern w:val="0"/>
                <w:sz w:val="15"/>
                <w:szCs w:val="15"/>
              </w:rPr>
              <w:t>1</w:t>
            </w:r>
            <w:r>
              <w:rPr>
                <w:rFonts w:ascii="仿宋" w:hAnsi="仿宋" w:eastAsia="仿宋" w:cs="仿宋"/>
                <w:color w:val="FF0000"/>
                <w:kern w:val="0"/>
                <w:sz w:val="15"/>
                <w:szCs w:val="15"/>
              </w:rPr>
              <w:t>8</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FF0000"/>
                <w:kern w:val="0"/>
                <w:sz w:val="15"/>
                <w:szCs w:val="15"/>
              </w:rPr>
            </w:pPr>
            <w:r>
              <w:rPr>
                <w:rFonts w:ascii="仿宋" w:hAnsi="仿宋" w:eastAsia="仿宋" w:cs="仿宋"/>
                <w:color w:val="FF0000"/>
                <w:kern w:val="0"/>
                <w:sz w:val="15"/>
                <w:szCs w:val="15"/>
              </w:rPr>
              <w:t>1</w:t>
            </w:r>
            <w:r>
              <w:rPr>
                <w:rFonts w:hint="eastAsia" w:ascii="仿宋" w:hAnsi="仿宋" w:eastAsia="仿宋" w:cs="仿宋"/>
                <w:color w:val="FF0000"/>
                <w:kern w:val="0"/>
                <w:sz w:val="15"/>
                <w:szCs w:val="15"/>
              </w:rPr>
              <w:t>8</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FF0000"/>
                <w:kern w:val="0"/>
                <w:sz w:val="15"/>
                <w:szCs w:val="15"/>
              </w:rPr>
            </w:pPr>
            <w:r>
              <w:rPr>
                <w:rFonts w:ascii="仿宋" w:hAnsi="仿宋" w:eastAsia="仿宋" w:cs="仿宋"/>
                <w:color w:val="FF0000"/>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FF0000"/>
                <w:kern w:val="0"/>
                <w:sz w:val="15"/>
                <w:szCs w:val="15"/>
              </w:rPr>
            </w:pPr>
            <w:r>
              <w:rPr>
                <w:rFonts w:ascii="仿宋" w:hAnsi="仿宋" w:eastAsia="仿宋" w:cs="仿宋"/>
                <w:color w:val="FF0000"/>
                <w:kern w:val="0"/>
                <w:sz w:val="15"/>
                <w:szCs w:val="15"/>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w:t>
            </w:r>
            <w:bookmarkStart w:id="5" w:name="_GoBack"/>
            <w:bookmarkEnd w:id="5"/>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color w:val="FF0000"/>
                <w:kern w:val="0"/>
                <w:sz w:val="15"/>
                <w:szCs w:val="15"/>
              </w:rPr>
              <w:t>学生处</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不计入周学时平均值</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20</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1900001317</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劳动教育</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kern w:val="0"/>
                <w:sz w:val="15"/>
                <w:szCs w:val="15"/>
              </w:rPr>
            </w:pPr>
            <w:r>
              <w:rPr>
                <w:rFonts w:hint="eastAsia" w:ascii="等线" w:hAnsi="宋体" w:eastAsia="等线"/>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学生处</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Times New Roman"/>
                <w:kern w:val="0"/>
                <w:sz w:val="15"/>
                <w:szCs w:val="15"/>
              </w:rPr>
            </w:pPr>
            <w:r>
              <w:rPr>
                <w:rFonts w:hint="eastAsia" w:ascii="宋体" w:hAnsi="宋体"/>
                <w:kern w:val="0"/>
                <w:sz w:val="15"/>
                <w:szCs w:val="15"/>
              </w:rPr>
              <w:t>21</w:t>
            </w:r>
          </w:p>
        </w:tc>
        <w:tc>
          <w:tcPr>
            <w:tcW w:w="1066" w:type="dxa"/>
            <w:tcBorders>
              <w:top w:val="nil"/>
              <w:left w:val="nil"/>
              <w:bottom w:val="single" w:color="auto" w:sz="4" w:space="0"/>
              <w:right w:val="single" w:color="auto" w:sz="4" w:space="0"/>
            </w:tcBorders>
            <w:shd w:val="clear" w:color="auto" w:fill="auto"/>
            <w:noWrap/>
            <w:vAlign w:val="center"/>
          </w:tcPr>
          <w:p>
            <w:pPr>
              <w:widowControl/>
              <w:rPr>
                <w:rFonts w:ascii="宋体" w:hAnsi="宋体"/>
                <w:kern w:val="0"/>
                <w:sz w:val="15"/>
                <w:szCs w:val="15"/>
              </w:rPr>
            </w:pPr>
            <w:r>
              <w:rPr>
                <w:rFonts w:hint="eastAsia" w:ascii="宋体" w:hAnsi="宋体"/>
                <w:kern w:val="0"/>
                <w:sz w:val="15"/>
                <w:szCs w:val="15"/>
              </w:rPr>
              <w:t>1900001320</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铸牢中华民族共同体意识</w:t>
            </w:r>
          </w:p>
        </w:tc>
        <w:tc>
          <w:tcPr>
            <w:tcW w:w="51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5"/>
                <w:szCs w:val="15"/>
              </w:rPr>
            </w:pPr>
            <w:r>
              <w:rPr>
                <w:rFonts w:hint="eastAsia" w:ascii="仿宋" w:hAnsi="仿宋" w:eastAsia="仿宋"/>
                <w:kern w:val="0"/>
                <w:sz w:val="15"/>
                <w:szCs w:val="15"/>
              </w:rPr>
              <w:t>A</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等线" w:hAnsi="宋体" w:eastAsia="等线"/>
                <w:kern w:val="0"/>
                <w:sz w:val="15"/>
                <w:szCs w:val="15"/>
              </w:rPr>
            </w:pPr>
            <w:r>
              <w:rPr>
                <w:rFonts w:hint="eastAsia" w:ascii="等线" w:hAnsi="宋体" w:eastAsia="等线"/>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54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2/8W</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马院</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5"/>
                <w:szCs w:val="15"/>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22</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5"/>
                <w:szCs w:val="15"/>
              </w:rPr>
            </w:pPr>
            <w:r>
              <w:rPr>
                <w:rFonts w:hint="eastAsia" w:ascii="宋体" w:hAnsi="宋体"/>
                <w:kern w:val="0"/>
                <w:sz w:val="15"/>
                <w:szCs w:val="15"/>
              </w:rPr>
              <w:t>1900001319</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大学生综合素质教育</w:t>
            </w:r>
          </w:p>
        </w:tc>
        <w:tc>
          <w:tcPr>
            <w:tcW w:w="51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9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5"/>
                <w:szCs w:val="15"/>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5</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5"/>
                <w:szCs w:val="15"/>
              </w:rPr>
            </w:pPr>
            <w:r>
              <w:rPr>
                <w:rFonts w:hint="eastAsia" w:ascii="宋体" w:hAnsi="宋体"/>
                <w:kern w:val="0"/>
                <w:sz w:val="15"/>
                <w:szCs w:val="15"/>
              </w:rPr>
              <w:t>多部门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5"/>
                <w:szCs w:val="15"/>
              </w:rPr>
            </w:pPr>
            <w:r>
              <w:rPr>
                <w:rFonts w:hint="eastAsia" w:ascii="宋体" w:hAnsi="宋体"/>
                <w:kern w:val="0"/>
                <w:sz w:val="15"/>
                <w:szCs w:val="15"/>
              </w:rPr>
              <w:t>（不计课时)</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300"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5"/>
                <w:szCs w:val="15"/>
              </w:rPr>
              <w:t>小计</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44</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782</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445</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337</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13</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13</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5</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5"/>
                <w:szCs w:val="15"/>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5"/>
                <w:szCs w:val="15"/>
              </w:rPr>
              <w:t>　</w:t>
            </w:r>
          </w:p>
        </w:tc>
      </w:tr>
      <w:tr>
        <w:tblPrEx>
          <w:tblLayout w:type="fixed"/>
          <w:tblCellMar>
            <w:top w:w="0" w:type="dxa"/>
            <w:left w:w="108" w:type="dxa"/>
            <w:bottom w:w="0" w:type="dxa"/>
            <w:right w:w="108" w:type="dxa"/>
          </w:tblCellMar>
        </w:tblPrEx>
        <w:trPr>
          <w:trHeight w:val="320" w:hRule="atLeast"/>
        </w:trPr>
        <w:tc>
          <w:tcPr>
            <w:tcW w:w="4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15" w:type="dxa"/>
            <w:gridSpan w:val="2"/>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hAnsi="宋体"/>
                <w:kern w:val="0"/>
                <w:sz w:val="16"/>
                <w:szCs w:val="16"/>
              </w:rPr>
            </w:pPr>
            <w:r>
              <w:rPr>
                <w:rFonts w:hint="eastAsia" w:ascii="宋体" w:hAnsi="宋体"/>
                <w:kern w:val="0"/>
                <w:sz w:val="16"/>
                <w:szCs w:val="16"/>
              </w:rPr>
              <w:t>公共选修课</w:t>
            </w: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1</w:t>
            </w:r>
          </w:p>
        </w:tc>
        <w:tc>
          <w:tcPr>
            <w:tcW w:w="106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选修1</w:t>
            </w:r>
          </w:p>
        </w:tc>
        <w:tc>
          <w:tcPr>
            <w:tcW w:w="51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B</w:t>
            </w:r>
          </w:p>
        </w:tc>
        <w:tc>
          <w:tcPr>
            <w:tcW w:w="594"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c>
          <w:tcPr>
            <w:tcW w:w="1667"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具体名称见附表，选课方式见通知。</w:t>
            </w:r>
          </w:p>
        </w:tc>
      </w:tr>
      <w:tr>
        <w:tblPrEx>
          <w:tblLayout w:type="fixed"/>
          <w:tblCellMar>
            <w:top w:w="0" w:type="dxa"/>
            <w:left w:w="108" w:type="dxa"/>
            <w:bottom w:w="0" w:type="dxa"/>
            <w:right w:w="108" w:type="dxa"/>
          </w:tblCellMar>
        </w:tblPrEx>
        <w:trPr>
          <w:trHeight w:val="424" w:hRule="atLeast"/>
        </w:trPr>
        <w:tc>
          <w:tcPr>
            <w:tcW w:w="4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2</w:t>
            </w:r>
          </w:p>
        </w:tc>
        <w:tc>
          <w:tcPr>
            <w:tcW w:w="106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选修2</w:t>
            </w:r>
          </w:p>
        </w:tc>
        <w:tc>
          <w:tcPr>
            <w:tcW w:w="51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B</w:t>
            </w:r>
          </w:p>
        </w:tc>
        <w:tc>
          <w:tcPr>
            <w:tcW w:w="594"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3</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c>
          <w:tcPr>
            <w:tcW w:w="16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06" w:hRule="atLeast"/>
        </w:trPr>
        <w:tc>
          <w:tcPr>
            <w:tcW w:w="4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3</w:t>
            </w:r>
          </w:p>
        </w:tc>
        <w:tc>
          <w:tcPr>
            <w:tcW w:w="106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选修3</w:t>
            </w:r>
          </w:p>
        </w:tc>
        <w:tc>
          <w:tcPr>
            <w:tcW w:w="51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B</w:t>
            </w:r>
          </w:p>
        </w:tc>
        <w:tc>
          <w:tcPr>
            <w:tcW w:w="594"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4</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c>
          <w:tcPr>
            <w:tcW w:w="16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1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300"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5"/>
                <w:szCs w:val="15"/>
              </w:rPr>
              <w:t>小计</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6</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108</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54</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54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5"/>
                <w:szCs w:val="15"/>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5"/>
                <w:szCs w:val="15"/>
              </w:rPr>
              <w:t>　</w:t>
            </w:r>
          </w:p>
        </w:tc>
      </w:tr>
      <w:tr>
        <w:tblPrEx>
          <w:tblLayout w:type="fixed"/>
          <w:tblCellMar>
            <w:top w:w="0" w:type="dxa"/>
            <w:left w:w="108" w:type="dxa"/>
            <w:bottom w:w="0" w:type="dxa"/>
            <w:right w:w="108" w:type="dxa"/>
          </w:tblCellMar>
        </w:tblPrEx>
        <w:trPr>
          <w:trHeight w:val="383" w:hRule="atLeast"/>
        </w:trPr>
        <w:tc>
          <w:tcPr>
            <w:tcW w:w="4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15" w:type="dxa"/>
            <w:gridSpan w:val="9"/>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5"/>
                <w:szCs w:val="15"/>
              </w:rPr>
              <w:t>公共基础课累计、占总学时比例</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50</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890</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499</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391</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13</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15</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7</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6</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 xml:space="preserve">0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 xml:space="preserve">0 </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kern w:val="0"/>
                <w:sz w:val="16"/>
                <w:szCs w:val="16"/>
              </w:rPr>
              <w:t>31%</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5"/>
                <w:szCs w:val="15"/>
              </w:rPr>
              <w:t>　</w:t>
            </w:r>
          </w:p>
        </w:tc>
      </w:tr>
      <w:tr>
        <w:tblPrEx>
          <w:tblLayout w:type="fixed"/>
          <w:tblCellMar>
            <w:top w:w="0" w:type="dxa"/>
            <w:left w:w="108" w:type="dxa"/>
            <w:bottom w:w="0" w:type="dxa"/>
            <w:right w:w="108" w:type="dxa"/>
          </w:tblCellMar>
        </w:tblPrEx>
        <w:trPr>
          <w:trHeight w:val="383" w:hRule="atLeast"/>
        </w:trPr>
        <w:tc>
          <w:tcPr>
            <w:tcW w:w="432" w:type="dxa"/>
            <w:gridSpan w:val="2"/>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专业（技能）课</w:t>
            </w:r>
          </w:p>
        </w:tc>
        <w:tc>
          <w:tcPr>
            <w:tcW w:w="483"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专业必修课</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1908051301</w:t>
            </w:r>
          </w:p>
        </w:tc>
        <w:tc>
          <w:tcPr>
            <w:tcW w:w="253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宋体" w:hAnsi="宋体"/>
                <w:kern w:val="0"/>
                <w:sz w:val="16"/>
                <w:szCs w:val="16"/>
              </w:rPr>
              <w:t>教师书写技能（一）</w:t>
            </w:r>
          </w:p>
        </w:tc>
        <w:tc>
          <w:tcPr>
            <w:tcW w:w="6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kern w:val="0"/>
                <w:sz w:val="18"/>
                <w:szCs w:val="18"/>
              </w:rPr>
              <w:t>C</w:t>
            </w:r>
          </w:p>
        </w:tc>
        <w:tc>
          <w:tcPr>
            <w:tcW w:w="46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kern w:val="0"/>
                <w:sz w:val="16"/>
                <w:szCs w:val="16"/>
              </w:rPr>
            </w:pPr>
          </w:p>
        </w:tc>
        <w:tc>
          <w:tcPr>
            <w:tcW w:w="522" w:type="dxa"/>
            <w:gridSpan w:val="2"/>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w:t>
            </w:r>
          </w:p>
        </w:tc>
        <w:tc>
          <w:tcPr>
            <w:tcW w:w="539"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16</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0</w:t>
            </w:r>
          </w:p>
        </w:tc>
        <w:tc>
          <w:tcPr>
            <w:tcW w:w="540"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16</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54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w:t>
            </w:r>
          </w:p>
        </w:tc>
        <w:tc>
          <w:tcPr>
            <w:tcW w:w="85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1908051302</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教师书写技能（二）</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kern w:val="0"/>
                <w:sz w:val="18"/>
                <w:szCs w:val="18"/>
              </w:rPr>
              <w:t>C</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gridSpan w:val="2"/>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w:t>
            </w:r>
          </w:p>
        </w:tc>
        <w:tc>
          <w:tcPr>
            <w:tcW w:w="539"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18</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0</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4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p>
        </w:tc>
        <w:tc>
          <w:tcPr>
            <w:tcW w:w="85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w:t>
            </w: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1908051303</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汉字书写（笔画）</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kern w:val="0"/>
                <w:sz w:val="18"/>
                <w:szCs w:val="18"/>
              </w:rPr>
              <w:t>C</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gridSpan w:val="2"/>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w:t>
            </w:r>
          </w:p>
        </w:tc>
        <w:tc>
          <w:tcPr>
            <w:tcW w:w="539"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18</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0</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54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p>
        </w:tc>
        <w:tc>
          <w:tcPr>
            <w:tcW w:w="85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1908051304</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汉字书写（笔画）</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kern w:val="0"/>
                <w:sz w:val="18"/>
                <w:szCs w:val="18"/>
              </w:rPr>
              <w:t>C</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gridSpan w:val="2"/>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w:t>
            </w:r>
          </w:p>
        </w:tc>
        <w:tc>
          <w:tcPr>
            <w:tcW w:w="539"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18</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0</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4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p>
        </w:tc>
        <w:tc>
          <w:tcPr>
            <w:tcW w:w="85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8"/>
                <w:szCs w:val="18"/>
                <w:lang w:bidi="ar"/>
              </w:rPr>
              <w:t>1</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5</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1908051333</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教育学</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w:t>
            </w:r>
          </w:p>
        </w:tc>
        <w:tc>
          <w:tcPr>
            <w:tcW w:w="539"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48</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24</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54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w:t>
            </w:r>
          </w:p>
        </w:tc>
        <w:tc>
          <w:tcPr>
            <w:tcW w:w="85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6</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1908051306</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普通心理学</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w:t>
            </w:r>
          </w:p>
        </w:tc>
        <w:tc>
          <w:tcPr>
            <w:tcW w:w="539"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48</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24</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54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w:t>
            </w:r>
          </w:p>
        </w:tc>
        <w:tc>
          <w:tcPr>
            <w:tcW w:w="85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7</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1908051307</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基础写作（一）</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w:t>
            </w:r>
          </w:p>
        </w:tc>
        <w:tc>
          <w:tcPr>
            <w:tcW w:w="539"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32</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14</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18</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54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w:t>
            </w:r>
          </w:p>
        </w:tc>
        <w:tc>
          <w:tcPr>
            <w:tcW w:w="85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8</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1908051308</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基础写作（二）（应用文体）</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w:t>
            </w:r>
          </w:p>
        </w:tc>
        <w:tc>
          <w:tcPr>
            <w:tcW w:w="539"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36</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4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p>
        </w:tc>
        <w:tc>
          <w:tcPr>
            <w:tcW w:w="85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w:t>
            </w: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9</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1908051309</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现代教育技术</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w:t>
            </w:r>
          </w:p>
        </w:tc>
        <w:tc>
          <w:tcPr>
            <w:tcW w:w="539"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36</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12</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54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p>
        </w:tc>
        <w:tc>
          <w:tcPr>
            <w:tcW w:w="85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10</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1908051334</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教育心理学</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w:t>
            </w:r>
          </w:p>
        </w:tc>
        <w:tc>
          <w:tcPr>
            <w:tcW w:w="539"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36</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24</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85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4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11</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1908051311</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教师口语</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lang w:bidi="ar"/>
              </w:rPr>
              <w:t>2</w:t>
            </w:r>
          </w:p>
        </w:tc>
        <w:tc>
          <w:tcPr>
            <w:tcW w:w="539"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12</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4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lang w:bidi="ar"/>
              </w:rPr>
              <w:t>2</w:t>
            </w:r>
          </w:p>
        </w:tc>
        <w:tc>
          <w:tcPr>
            <w:tcW w:w="53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3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12</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1908051314</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现代汉语（一）</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w:t>
            </w:r>
          </w:p>
        </w:tc>
        <w:tc>
          <w:tcPr>
            <w:tcW w:w="539"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48</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24</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24</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w:t>
            </w:r>
          </w:p>
        </w:tc>
        <w:tc>
          <w:tcPr>
            <w:tcW w:w="85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4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p>
        </w:tc>
        <w:tc>
          <w:tcPr>
            <w:tcW w:w="53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3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90"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13</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1908051315</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现代汉语（二）</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w:t>
            </w:r>
          </w:p>
        </w:tc>
        <w:tc>
          <w:tcPr>
            <w:tcW w:w="539"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54</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30</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85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w:t>
            </w:r>
          </w:p>
        </w:tc>
        <w:tc>
          <w:tcPr>
            <w:tcW w:w="54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p>
        </w:tc>
        <w:tc>
          <w:tcPr>
            <w:tcW w:w="53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3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14</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1908051316</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古代汉语（一）</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w:t>
            </w:r>
          </w:p>
        </w:tc>
        <w:tc>
          <w:tcPr>
            <w:tcW w:w="539"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54</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36</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85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4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w:t>
            </w:r>
          </w:p>
        </w:tc>
        <w:tc>
          <w:tcPr>
            <w:tcW w:w="53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3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15</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1908051317</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古代汉语（二）</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w:t>
            </w:r>
          </w:p>
        </w:tc>
        <w:tc>
          <w:tcPr>
            <w:tcW w:w="539"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54</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36</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85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w:t>
            </w:r>
          </w:p>
        </w:tc>
        <w:tc>
          <w:tcPr>
            <w:tcW w:w="53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69"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16</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1908051318</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文学概论（一）</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w:t>
            </w:r>
          </w:p>
        </w:tc>
        <w:tc>
          <w:tcPr>
            <w:tcW w:w="539"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36</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18</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18</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85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w:t>
            </w:r>
          </w:p>
        </w:tc>
        <w:tc>
          <w:tcPr>
            <w:tcW w:w="5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p>
        </w:tc>
        <w:tc>
          <w:tcPr>
            <w:tcW w:w="53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17</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1908051319</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文学概论（二）</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w:t>
            </w:r>
          </w:p>
        </w:tc>
        <w:tc>
          <w:tcPr>
            <w:tcW w:w="539"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36</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18</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85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w:t>
            </w:r>
          </w:p>
        </w:tc>
        <w:tc>
          <w:tcPr>
            <w:tcW w:w="53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18</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1908051320</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中国现代文学（一）</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w:t>
            </w:r>
          </w:p>
        </w:tc>
        <w:tc>
          <w:tcPr>
            <w:tcW w:w="539"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54</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30</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85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w:t>
            </w: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p>
        </w:tc>
        <w:tc>
          <w:tcPr>
            <w:tcW w:w="53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1908051021</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中国现代文学（二）</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w:t>
            </w:r>
          </w:p>
        </w:tc>
        <w:tc>
          <w:tcPr>
            <w:tcW w:w="539"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54</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30</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85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w:t>
            </w:r>
          </w:p>
        </w:tc>
        <w:tc>
          <w:tcPr>
            <w:tcW w:w="5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p>
        </w:tc>
        <w:tc>
          <w:tcPr>
            <w:tcW w:w="53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20</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1908051322</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中国当代文学</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w:t>
            </w:r>
          </w:p>
        </w:tc>
        <w:tc>
          <w:tcPr>
            <w:tcW w:w="539"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54</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30</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85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w:t>
            </w:r>
          </w:p>
        </w:tc>
        <w:tc>
          <w:tcPr>
            <w:tcW w:w="53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21</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1908051323</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中国古代文学（一）</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w:t>
            </w:r>
          </w:p>
        </w:tc>
        <w:tc>
          <w:tcPr>
            <w:tcW w:w="539"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48</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24</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t>
            </w: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w:t>
            </w:r>
          </w:p>
        </w:tc>
        <w:tc>
          <w:tcPr>
            <w:tcW w:w="85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p>
        </w:tc>
        <w:tc>
          <w:tcPr>
            <w:tcW w:w="53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22</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1908051324</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中国古代文学（二）</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w:t>
            </w:r>
          </w:p>
        </w:tc>
        <w:tc>
          <w:tcPr>
            <w:tcW w:w="539"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54</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30</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85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w:t>
            </w: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p>
        </w:tc>
        <w:tc>
          <w:tcPr>
            <w:tcW w:w="53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23</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1908051325</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中国古代文学（三）</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w:t>
            </w:r>
          </w:p>
        </w:tc>
        <w:tc>
          <w:tcPr>
            <w:tcW w:w="539"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54</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30</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85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w:t>
            </w:r>
          </w:p>
        </w:tc>
        <w:tc>
          <w:tcPr>
            <w:tcW w:w="5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p>
        </w:tc>
        <w:tc>
          <w:tcPr>
            <w:tcW w:w="53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24</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1908051326</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中国古代文学（四）</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w:t>
            </w:r>
          </w:p>
        </w:tc>
        <w:tc>
          <w:tcPr>
            <w:tcW w:w="539"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54</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30</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85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w:t>
            </w:r>
          </w:p>
        </w:tc>
        <w:tc>
          <w:tcPr>
            <w:tcW w:w="53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25</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1908051327</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小学语文教学设计</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4</w:t>
            </w:r>
          </w:p>
        </w:tc>
        <w:tc>
          <w:tcPr>
            <w:tcW w:w="539"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72</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36</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36</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85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4</w:t>
            </w:r>
          </w:p>
        </w:tc>
        <w:tc>
          <w:tcPr>
            <w:tcW w:w="53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26</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1908051328</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外国文学（一）</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w:t>
            </w:r>
          </w:p>
        </w:tc>
        <w:tc>
          <w:tcPr>
            <w:tcW w:w="539"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36</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24</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85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w:t>
            </w:r>
          </w:p>
        </w:tc>
        <w:tc>
          <w:tcPr>
            <w:tcW w:w="53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27</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1908051329</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外国文学（二）</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w:t>
            </w:r>
          </w:p>
        </w:tc>
        <w:tc>
          <w:tcPr>
            <w:tcW w:w="539"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24</w:t>
            </w:r>
          </w:p>
        </w:tc>
        <w:tc>
          <w:tcPr>
            <w:tcW w:w="458"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r>
              <w:rPr>
                <w:rFonts w:hint="eastAsia" w:ascii="仿宋" w:hAnsi="仿宋" w:eastAsia="仿宋"/>
                <w:kern w:val="0"/>
                <w:sz w:val="18"/>
                <w:szCs w:val="18"/>
              </w:rPr>
              <w:t>12</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5</w:t>
            </w: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85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p>
        </w:tc>
        <w:tc>
          <w:tcPr>
            <w:tcW w:w="53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宋体" w:hAnsi="宋体"/>
                <w:kern w:val="0"/>
                <w:sz w:val="16"/>
                <w:szCs w:val="16"/>
              </w:rPr>
              <w:t>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28</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1908051330</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技能考证考级学习领域</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53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0"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29</w:t>
            </w:r>
          </w:p>
        </w:tc>
        <w:tc>
          <w:tcPr>
            <w:tcW w:w="106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1908051331</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毕业设计</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C</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104</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0</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104</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4W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具体见附表</w:t>
            </w: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30</w:t>
            </w:r>
          </w:p>
        </w:tc>
        <w:tc>
          <w:tcPr>
            <w:tcW w:w="106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1908051332</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顶岗实习</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C</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20</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520</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0</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520</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6</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20W</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270"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300" w:type="dxa"/>
            <w:gridSpan w:val="7"/>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94</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1752</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566</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1186</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15</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18</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等线" w:hAnsi="宋体" w:eastAsia="等线"/>
                <w:kern w:val="0"/>
                <w:sz w:val="22"/>
                <w:szCs w:val="22"/>
              </w:rPr>
            </w:pPr>
            <w:r>
              <w:rPr>
                <w:rFonts w:hint="eastAsia" w:ascii="等线" w:hAnsi="宋体" w:eastAsia="等线"/>
                <w:kern w:val="0"/>
                <w:sz w:val="22"/>
                <w:szCs w:val="22"/>
              </w:rPr>
              <w:t>　</w:t>
            </w: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restart"/>
            <w:tcBorders>
              <w:top w:val="nil"/>
              <w:left w:val="single" w:color="auto" w:sz="4" w:space="0"/>
              <w:right w:val="single" w:color="auto" w:sz="4" w:space="0"/>
            </w:tcBorders>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专业选修课</w:t>
            </w: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1908052301</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教育政策法规</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c>
          <w:tcPr>
            <w:tcW w:w="539"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lang w:bidi="ar"/>
              </w:rPr>
              <w:t>18</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12</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lang w:bidi="ar"/>
              </w:rPr>
              <w:t>6</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54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rPr>
            </w:pPr>
          </w:p>
        </w:tc>
        <w:tc>
          <w:tcPr>
            <w:tcW w:w="53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lang w:bidi="ar"/>
              </w:rPr>
              <w:t>1</w:t>
            </w:r>
          </w:p>
        </w:tc>
        <w:tc>
          <w:tcPr>
            <w:tcW w:w="53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vMerge w:val="restart"/>
            <w:tcBorders>
              <w:top w:val="nil"/>
              <w:left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任选具体名称见附表，考核方式依据具体课程确定，选课方式见通知。专业任选不少于4分。</w:t>
            </w: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left w:val="single" w:color="auto" w:sz="4" w:space="0"/>
              <w:right w:val="single" w:color="auto" w:sz="4" w:space="0"/>
            </w:tcBorders>
            <w:noWrap/>
            <w:textDirection w:val="tbRlV"/>
            <w:vAlign w:val="center"/>
          </w:tcPr>
          <w:p>
            <w:pPr>
              <w:widowControl/>
              <w:jc w:val="center"/>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1908052302</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社交礼仪（职业礼仪）</w:t>
            </w:r>
          </w:p>
        </w:tc>
        <w:tc>
          <w:tcPr>
            <w:tcW w:w="649"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lang w:bidi="ar"/>
              </w:rPr>
              <w:t>2</w:t>
            </w:r>
          </w:p>
        </w:tc>
        <w:tc>
          <w:tcPr>
            <w:tcW w:w="539"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12</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24</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54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kern w:val="0"/>
                <w:sz w:val="18"/>
                <w:szCs w:val="18"/>
              </w:rPr>
            </w:pPr>
          </w:p>
        </w:tc>
        <w:tc>
          <w:tcPr>
            <w:tcW w:w="542"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rPr>
            </w:pPr>
          </w:p>
        </w:tc>
        <w:tc>
          <w:tcPr>
            <w:tcW w:w="53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w:t>
            </w:r>
          </w:p>
        </w:tc>
        <w:tc>
          <w:tcPr>
            <w:tcW w:w="53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4</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1908052304</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美学教育</w:t>
            </w:r>
          </w:p>
        </w:tc>
        <w:tc>
          <w:tcPr>
            <w:tcW w:w="649"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39"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lang w:bidi="ar"/>
              </w:rPr>
              <w:t>24</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12</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lang w:bidi="ar"/>
              </w:rPr>
              <w:t>12</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54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5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4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rPr>
            </w:pPr>
          </w:p>
        </w:tc>
        <w:tc>
          <w:tcPr>
            <w:tcW w:w="5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rPr>
            </w:pPr>
          </w:p>
        </w:tc>
        <w:tc>
          <w:tcPr>
            <w:tcW w:w="53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rPr>
            </w:pPr>
            <w:r>
              <w:rPr>
                <w:rFonts w:hint="eastAsia" w:ascii="宋体" w:hAnsi="宋体"/>
                <w:kern w:val="0"/>
                <w:sz w:val="16"/>
                <w:szCs w:val="16"/>
              </w:rPr>
              <w:t>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1908052305</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形式逻辑</w:t>
            </w:r>
          </w:p>
        </w:tc>
        <w:tc>
          <w:tcPr>
            <w:tcW w:w="649"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39"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24</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12</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12</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54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5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4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rPr>
            </w:pPr>
          </w:p>
        </w:tc>
        <w:tc>
          <w:tcPr>
            <w:tcW w:w="5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rPr>
            </w:pPr>
          </w:p>
        </w:tc>
        <w:tc>
          <w:tcPr>
            <w:tcW w:w="53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r>
              <w:rPr>
                <w:rFonts w:hint="eastAsia" w:ascii="宋体" w:hAnsi="宋体"/>
                <w:kern w:val="0"/>
                <w:sz w:val="16"/>
                <w:szCs w:val="16"/>
              </w:rPr>
              <w:t>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7</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1908052308</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儿童文学</w:t>
            </w:r>
          </w:p>
        </w:tc>
        <w:tc>
          <w:tcPr>
            <w:tcW w:w="649"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39"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lang w:bidi="ar"/>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20</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lang w:bidi="ar"/>
              </w:rPr>
              <w:t>16</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3</w:t>
            </w:r>
          </w:p>
        </w:tc>
        <w:tc>
          <w:tcPr>
            <w:tcW w:w="54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5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4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lang w:bidi="ar"/>
              </w:rPr>
              <w:t>2</w:t>
            </w:r>
          </w:p>
        </w:tc>
        <w:tc>
          <w:tcPr>
            <w:tcW w:w="5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rPr>
            </w:pPr>
          </w:p>
        </w:tc>
        <w:tc>
          <w:tcPr>
            <w:tcW w:w="53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8</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1908052309</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中国古代诗文名篇诵读</w:t>
            </w:r>
          </w:p>
        </w:tc>
        <w:tc>
          <w:tcPr>
            <w:tcW w:w="649"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39"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12</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54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5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4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rPr>
            </w:pPr>
          </w:p>
        </w:tc>
        <w:tc>
          <w:tcPr>
            <w:tcW w:w="5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rPr>
            </w:pPr>
          </w:p>
        </w:tc>
        <w:tc>
          <w:tcPr>
            <w:tcW w:w="53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rPr>
            </w:pPr>
            <w:r>
              <w:rPr>
                <w:rFonts w:hint="eastAsia" w:ascii="宋体" w:hAnsi="宋体"/>
                <w:kern w:val="0"/>
                <w:sz w:val="16"/>
                <w:szCs w:val="16"/>
              </w:rPr>
              <w:t>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9</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任选1</w:t>
            </w:r>
          </w:p>
        </w:tc>
        <w:tc>
          <w:tcPr>
            <w:tcW w:w="649"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39"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12</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54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5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4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rPr>
            </w:pPr>
          </w:p>
        </w:tc>
        <w:tc>
          <w:tcPr>
            <w:tcW w:w="5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rPr>
            </w:pPr>
          </w:p>
        </w:tc>
        <w:tc>
          <w:tcPr>
            <w:tcW w:w="53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rPr>
            </w:pPr>
            <w:r>
              <w:rPr>
                <w:rFonts w:hint="eastAsia" w:ascii="宋体" w:hAnsi="宋体"/>
                <w:kern w:val="0"/>
                <w:sz w:val="16"/>
                <w:szCs w:val="16"/>
              </w:rPr>
              <w:t>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10</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任选2</w:t>
            </w:r>
          </w:p>
        </w:tc>
        <w:tc>
          <w:tcPr>
            <w:tcW w:w="649"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c>
          <w:tcPr>
            <w:tcW w:w="539"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12</w:t>
            </w: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12</w:t>
            </w: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5</w:t>
            </w:r>
          </w:p>
        </w:tc>
        <w:tc>
          <w:tcPr>
            <w:tcW w:w="54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5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4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rPr>
            </w:pPr>
          </w:p>
        </w:tc>
        <w:tc>
          <w:tcPr>
            <w:tcW w:w="5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rPr>
            </w:pPr>
          </w:p>
        </w:tc>
        <w:tc>
          <w:tcPr>
            <w:tcW w:w="53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rPr>
            </w:pPr>
            <w:r>
              <w:rPr>
                <w:rFonts w:hint="eastAsia" w:ascii="宋体" w:hAnsi="宋体"/>
                <w:kern w:val="0"/>
                <w:sz w:val="16"/>
                <w:szCs w:val="16"/>
              </w:rPr>
              <w:t>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11</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1908052307</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小学教师资格实务</w:t>
            </w:r>
          </w:p>
        </w:tc>
        <w:tc>
          <w:tcPr>
            <w:tcW w:w="649" w:type="dxa"/>
            <w:gridSpan w:val="2"/>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22" w:type="dxa"/>
            <w:gridSpan w:val="2"/>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539"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lang w:bidi="ar"/>
              </w:rPr>
            </w:pP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40"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p>
        </w:tc>
        <w:tc>
          <w:tcPr>
            <w:tcW w:w="45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542"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856" w:type="dxa"/>
            <w:tcBorders>
              <w:top w:val="nil"/>
              <w:left w:val="nil"/>
              <w:bottom w:val="single" w:color="auto" w:sz="4" w:space="0"/>
              <w:right w:val="single" w:color="auto" w:sz="4" w:space="0"/>
            </w:tcBorders>
            <w:vAlign w:val="center"/>
          </w:tcPr>
          <w:p>
            <w:pPr>
              <w:widowControl/>
              <w:jc w:val="center"/>
              <w:rPr>
                <w:rFonts w:ascii="仿宋" w:hAnsi="仿宋" w:eastAsia="仿宋"/>
                <w:kern w:val="0"/>
                <w:sz w:val="18"/>
                <w:szCs w:val="18"/>
              </w:rPr>
            </w:pPr>
          </w:p>
        </w:tc>
        <w:tc>
          <w:tcPr>
            <w:tcW w:w="542"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rPr>
            </w:pPr>
          </w:p>
        </w:tc>
        <w:tc>
          <w:tcPr>
            <w:tcW w:w="536" w:type="dxa"/>
            <w:tcBorders>
              <w:top w:val="nil"/>
              <w:left w:val="nil"/>
              <w:bottom w:val="single" w:color="auto" w:sz="4" w:space="0"/>
              <w:right w:val="single" w:color="auto" w:sz="4" w:space="0"/>
            </w:tcBorders>
            <w:vAlign w:val="center"/>
          </w:tcPr>
          <w:p>
            <w:pPr>
              <w:widowControl/>
              <w:jc w:val="center"/>
              <w:textAlignment w:val="center"/>
              <w:rPr>
                <w:rFonts w:ascii="仿宋" w:hAnsi="仿宋" w:eastAsia="仿宋" w:cs="仿宋"/>
                <w:kern w:val="0"/>
                <w:sz w:val="18"/>
                <w:szCs w:val="18"/>
                <w:lang w:bidi="ar"/>
              </w:rPr>
            </w:pPr>
          </w:p>
        </w:tc>
        <w:tc>
          <w:tcPr>
            <w:tcW w:w="536" w:type="dxa"/>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kern w:val="0"/>
                <w:sz w:val="18"/>
                <w:szCs w:val="18"/>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ascii="Arial" w:hAnsi="Arial" w:eastAsia="仿宋" w:cs="Arial"/>
                <w:kern w:val="0"/>
                <w:sz w:val="18"/>
                <w:szCs w:val="18"/>
              </w:rPr>
              <w:t>√</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c>
          <w:tcPr>
            <w:tcW w:w="1667" w:type="dxa"/>
            <w:vMerge w:val="continue"/>
            <w:tcBorders>
              <w:left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300" w:type="dxa"/>
            <w:gridSpan w:val="7"/>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15</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210</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104</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106</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3</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10</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6"/>
                <w:szCs w:val="16"/>
              </w:rPr>
              <w:t>　</w:t>
            </w:r>
          </w:p>
        </w:tc>
      </w:tr>
      <w:tr>
        <w:tblPrEx>
          <w:tblLayout w:type="fixed"/>
          <w:tblCellMar>
            <w:top w:w="0" w:type="dxa"/>
            <w:left w:w="108" w:type="dxa"/>
            <w:bottom w:w="0" w:type="dxa"/>
            <w:right w:w="108" w:type="dxa"/>
          </w:tblCellMar>
        </w:tblPrEx>
        <w:trPr>
          <w:trHeight w:val="383" w:hRule="atLeast"/>
        </w:trPr>
        <w:tc>
          <w:tcPr>
            <w:tcW w:w="432"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783" w:type="dxa"/>
            <w:gridSpan w:val="8"/>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专业（技能）课累计、占总学时比例</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109</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1962</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670</w:t>
            </w:r>
          </w:p>
        </w:tc>
        <w:tc>
          <w:tcPr>
            <w:tcW w:w="540"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1292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15</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20</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21</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kern w:val="0"/>
                <w:sz w:val="16"/>
                <w:szCs w:val="16"/>
              </w:rPr>
              <w:t>68.9%</w:t>
            </w:r>
          </w:p>
        </w:tc>
        <w:tc>
          <w:tcPr>
            <w:tcW w:w="1667" w:type="dxa"/>
            <w:tcBorders>
              <w:top w:val="nil"/>
              <w:left w:val="nil"/>
              <w:bottom w:val="single" w:color="auto" w:sz="4" w:space="0"/>
              <w:right w:val="single" w:color="auto" w:sz="4" w:space="0"/>
            </w:tcBorders>
            <w:vAlign w:val="center"/>
          </w:tcPr>
          <w:p>
            <w:pPr>
              <w:widowControl/>
              <w:ind w:firstLine="480" w:firstLineChars="300"/>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409" w:hRule="atLeast"/>
        </w:trPr>
        <w:tc>
          <w:tcPr>
            <w:tcW w:w="8730" w:type="dxa"/>
            <w:gridSpan w:val="1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考试</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1W</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602"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409" w:hRule="atLeast"/>
        </w:trPr>
        <w:tc>
          <w:tcPr>
            <w:tcW w:w="8730" w:type="dxa"/>
            <w:gridSpan w:val="1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6"/>
                <w:szCs w:val="16"/>
              </w:rPr>
              <w:t>毕业鉴定</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w:t>
            </w:r>
          </w:p>
        </w:tc>
        <w:tc>
          <w:tcPr>
            <w:tcW w:w="602"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409" w:hRule="atLeast"/>
        </w:trPr>
        <w:tc>
          <w:tcPr>
            <w:tcW w:w="8730"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平均周学时</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28</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27</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27</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27</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宋体" w:hAnsi="宋体"/>
                <w:kern w:val="0"/>
                <w:sz w:val="16"/>
                <w:szCs w:val="16"/>
              </w:rPr>
              <w:t xml:space="preserve"> 12</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p>
        </w:tc>
        <w:tc>
          <w:tcPr>
            <w:tcW w:w="602"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409" w:hRule="atLeast"/>
        </w:trPr>
        <w:tc>
          <w:tcPr>
            <w:tcW w:w="628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学分总计、学时总计</w:t>
            </w:r>
          </w:p>
        </w:tc>
        <w:tc>
          <w:tcPr>
            <w:tcW w:w="2448"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159</w:t>
            </w:r>
          </w:p>
        </w:tc>
        <w:tc>
          <w:tcPr>
            <w:tcW w:w="2476"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2852</w:t>
            </w:r>
          </w:p>
        </w:tc>
        <w:tc>
          <w:tcPr>
            <w:tcW w:w="2627"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409" w:hRule="atLeast"/>
        </w:trPr>
        <w:tc>
          <w:tcPr>
            <w:tcW w:w="628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选修课程：学分总计、学时总计、占总学时比例</w:t>
            </w:r>
          </w:p>
        </w:tc>
        <w:tc>
          <w:tcPr>
            <w:tcW w:w="2448"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21</w:t>
            </w:r>
          </w:p>
        </w:tc>
        <w:tc>
          <w:tcPr>
            <w:tcW w:w="2476"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318</w:t>
            </w:r>
          </w:p>
        </w:tc>
        <w:tc>
          <w:tcPr>
            <w:tcW w:w="2627"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kern w:val="0"/>
                <w:sz w:val="16"/>
                <w:szCs w:val="16"/>
              </w:rPr>
            </w:pPr>
            <w:r>
              <w:rPr>
                <w:rFonts w:hint="eastAsia" w:ascii="宋体" w:hAnsi="宋体"/>
                <w:kern w:val="0"/>
                <w:sz w:val="16"/>
                <w:szCs w:val="16"/>
              </w:rPr>
              <w:t>11.1%</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409" w:hRule="atLeast"/>
        </w:trPr>
        <w:tc>
          <w:tcPr>
            <w:tcW w:w="628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实践性教学：学时总计、占总学时比例</w:t>
            </w:r>
          </w:p>
        </w:tc>
        <w:tc>
          <w:tcPr>
            <w:tcW w:w="2448"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w:t>
            </w:r>
          </w:p>
        </w:tc>
        <w:tc>
          <w:tcPr>
            <w:tcW w:w="2476"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1683</w:t>
            </w:r>
          </w:p>
        </w:tc>
        <w:tc>
          <w:tcPr>
            <w:tcW w:w="2627"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kern w:val="0"/>
                <w:sz w:val="16"/>
                <w:szCs w:val="16"/>
              </w:rPr>
            </w:pPr>
            <w:r>
              <w:rPr>
                <w:rFonts w:hint="eastAsia" w:ascii="宋体" w:hAnsi="宋体"/>
                <w:kern w:val="0"/>
                <w:sz w:val="16"/>
                <w:szCs w:val="16"/>
              </w:rPr>
              <w:t>59%</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bl>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sz w:val="28"/>
          <w:szCs w:val="28"/>
        </w:rPr>
      </w:pPr>
    </w:p>
    <w:p>
      <w:pPr>
        <w:spacing w:line="500" w:lineRule="exact"/>
        <w:rPr>
          <w:rFonts w:ascii="仿宋" w:hAnsi="仿宋" w:eastAsia="仿宋" w:cs="仿宋"/>
          <w:kern w:val="0"/>
          <w:sz w:val="24"/>
        </w:rPr>
        <w:sectPr>
          <w:headerReference r:id="rId5" w:type="default"/>
          <w:pgSz w:w="16838" w:h="11906" w:orient="landscape"/>
          <w:pgMar w:top="851" w:right="1134" w:bottom="851" w:left="1134" w:header="851" w:footer="992" w:gutter="0"/>
          <w:cols w:space="720" w:num="1"/>
          <w:docGrid w:type="linesAndChars" w:linePitch="312" w:charSpace="0"/>
        </w:sectPr>
      </w:pPr>
    </w:p>
    <w:p>
      <w:pPr>
        <w:ind w:firstLine="488" w:firstLineChars="200"/>
        <w:rPr>
          <w:rFonts w:ascii="黑体" w:hAnsi="宋体" w:eastAsia="黑体" w:cs="黑体"/>
          <w:kern w:val="0"/>
          <w:sz w:val="28"/>
          <w:szCs w:val="28"/>
          <w:lang w:bidi="ar"/>
        </w:rPr>
      </w:pPr>
      <w:r>
        <w:rPr>
          <w:rFonts w:hint="eastAsia" w:ascii="仿宋" w:hAnsi="仿宋" w:eastAsia="仿宋" w:cs="仿宋"/>
          <w:kern w:val="0"/>
          <w:sz w:val="24"/>
        </w:rPr>
        <w:t xml:space="preserve">附表2                   </w:t>
      </w:r>
      <w:r>
        <w:rPr>
          <w:rFonts w:hint="eastAsia" w:ascii="微软雅黑" w:hAnsi="微软雅黑" w:eastAsia="微软雅黑" w:cs="微软雅黑"/>
          <w:kern w:val="0"/>
          <w:sz w:val="28"/>
          <w:szCs w:val="28"/>
        </w:rPr>
        <w:t xml:space="preserve">  </w:t>
      </w:r>
      <w:r>
        <w:rPr>
          <w:rFonts w:hint="eastAsia" w:ascii="黑体" w:hAnsi="宋体" w:eastAsia="黑体" w:cs="黑体"/>
          <w:kern w:val="0"/>
          <w:sz w:val="28"/>
          <w:szCs w:val="28"/>
          <w:lang w:bidi="ar"/>
        </w:rPr>
        <w:t>选修模块安排表</w:t>
      </w:r>
    </w:p>
    <w:tbl>
      <w:tblPr>
        <w:tblStyle w:val="9"/>
        <w:tblW w:w="933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4"/>
        <w:gridCol w:w="1276"/>
        <w:gridCol w:w="3259"/>
        <w:gridCol w:w="675"/>
        <w:gridCol w:w="639"/>
        <w:gridCol w:w="651"/>
        <w:gridCol w:w="607"/>
        <w:gridCol w:w="567"/>
        <w:gridCol w:w="9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7" w:hRule="atLeast"/>
          <w:jc w:val="center"/>
        </w:trPr>
        <w:tc>
          <w:tcPr>
            <w:tcW w:w="754"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课程属性</w:t>
            </w:r>
          </w:p>
        </w:tc>
        <w:tc>
          <w:tcPr>
            <w:tcW w:w="1276"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课程代码</w:t>
            </w:r>
          </w:p>
        </w:tc>
        <w:tc>
          <w:tcPr>
            <w:tcW w:w="3259"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课程名称</w:t>
            </w:r>
          </w:p>
        </w:tc>
        <w:tc>
          <w:tcPr>
            <w:tcW w:w="675" w:type="dxa"/>
            <w:vMerge w:val="restart"/>
            <w:tcBorders>
              <w:top w:val="single" w:color="auto" w:sz="8" w:space="0"/>
              <w:bottom w:val="single" w:color="auto" w:sz="8" w:space="0"/>
            </w:tcBorders>
            <w:vAlign w:val="center"/>
          </w:tcPr>
          <w:p>
            <w:pPr>
              <w:jc w:val="center"/>
              <w:rPr>
                <w:rFonts w:ascii="仿宋" w:hAnsi="仿宋" w:eastAsia="仿宋" w:cs="仿宋"/>
                <w:kern w:val="0"/>
                <w:sz w:val="20"/>
              </w:rPr>
            </w:pPr>
            <w:r>
              <w:rPr>
                <w:rFonts w:hint="eastAsia" w:ascii="仿宋" w:hAnsi="仿宋" w:eastAsia="仿宋" w:cs="仿宋"/>
                <w:kern w:val="0"/>
                <w:sz w:val="20"/>
              </w:rPr>
              <w:t>课程类型</w:t>
            </w:r>
          </w:p>
        </w:tc>
        <w:tc>
          <w:tcPr>
            <w:tcW w:w="639" w:type="dxa"/>
            <w:vMerge w:val="restart"/>
            <w:tcBorders>
              <w:top w:val="single" w:color="auto" w:sz="8" w:space="0"/>
              <w:bottom w:val="single" w:color="auto" w:sz="8" w:space="0"/>
            </w:tcBorders>
            <w:vAlign w:val="center"/>
          </w:tcPr>
          <w:p>
            <w:pPr>
              <w:jc w:val="center"/>
              <w:rPr>
                <w:rFonts w:ascii="仿宋" w:hAnsi="仿宋" w:eastAsia="仿宋" w:cs="仿宋"/>
                <w:kern w:val="0"/>
                <w:sz w:val="20"/>
              </w:rPr>
            </w:pPr>
            <w:r>
              <w:rPr>
                <w:rFonts w:hint="eastAsia" w:ascii="仿宋" w:hAnsi="仿宋" w:eastAsia="仿宋" w:cs="仿宋"/>
                <w:kern w:val="0"/>
                <w:sz w:val="20"/>
              </w:rPr>
              <w:t>总时数</w:t>
            </w:r>
          </w:p>
        </w:tc>
        <w:tc>
          <w:tcPr>
            <w:tcW w:w="651" w:type="dxa"/>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其中</w:t>
            </w:r>
          </w:p>
        </w:tc>
        <w:tc>
          <w:tcPr>
            <w:tcW w:w="1174" w:type="dxa"/>
            <w:gridSpan w:val="2"/>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考核方式</w:t>
            </w:r>
          </w:p>
        </w:tc>
        <w:tc>
          <w:tcPr>
            <w:tcW w:w="904"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jc w:val="center"/>
        </w:trPr>
        <w:tc>
          <w:tcPr>
            <w:tcW w:w="754" w:type="dxa"/>
            <w:vMerge w:val="continue"/>
            <w:tcBorders>
              <w:top w:val="single" w:color="auto" w:sz="8" w:space="0"/>
            </w:tcBorders>
            <w:vAlign w:val="center"/>
          </w:tcPr>
          <w:p>
            <w:pPr>
              <w:widowControl/>
              <w:jc w:val="center"/>
              <w:rPr>
                <w:rFonts w:ascii="仿宋" w:hAnsi="仿宋" w:eastAsia="仿宋" w:cs="仿宋"/>
                <w:kern w:val="0"/>
                <w:sz w:val="20"/>
              </w:rPr>
            </w:pPr>
          </w:p>
        </w:tc>
        <w:tc>
          <w:tcPr>
            <w:tcW w:w="1276" w:type="dxa"/>
            <w:vMerge w:val="continue"/>
            <w:tcBorders>
              <w:top w:val="single" w:color="auto" w:sz="8" w:space="0"/>
            </w:tcBorders>
            <w:vAlign w:val="center"/>
          </w:tcPr>
          <w:p>
            <w:pPr>
              <w:widowControl/>
              <w:jc w:val="center"/>
              <w:rPr>
                <w:rFonts w:ascii="仿宋" w:hAnsi="仿宋" w:eastAsia="仿宋" w:cs="仿宋"/>
                <w:kern w:val="0"/>
                <w:sz w:val="20"/>
              </w:rPr>
            </w:pPr>
          </w:p>
        </w:tc>
        <w:tc>
          <w:tcPr>
            <w:tcW w:w="3259" w:type="dxa"/>
            <w:vMerge w:val="continue"/>
            <w:tcBorders>
              <w:top w:val="single" w:color="auto" w:sz="8" w:space="0"/>
            </w:tcBorders>
            <w:vAlign w:val="center"/>
          </w:tcPr>
          <w:p>
            <w:pPr>
              <w:widowControl/>
              <w:jc w:val="center"/>
              <w:rPr>
                <w:rFonts w:ascii="仿宋" w:hAnsi="仿宋" w:eastAsia="仿宋" w:cs="仿宋"/>
                <w:kern w:val="0"/>
                <w:sz w:val="20"/>
              </w:rPr>
            </w:pPr>
          </w:p>
        </w:tc>
        <w:tc>
          <w:tcPr>
            <w:tcW w:w="675" w:type="dxa"/>
            <w:vMerge w:val="continue"/>
            <w:tcBorders>
              <w:top w:val="single" w:color="auto" w:sz="8" w:space="0"/>
            </w:tcBorders>
            <w:vAlign w:val="center"/>
          </w:tcPr>
          <w:p>
            <w:pPr>
              <w:widowControl/>
              <w:jc w:val="center"/>
              <w:rPr>
                <w:rFonts w:ascii="仿宋" w:hAnsi="仿宋" w:eastAsia="仿宋" w:cs="仿宋"/>
                <w:kern w:val="0"/>
                <w:sz w:val="20"/>
              </w:rPr>
            </w:pPr>
          </w:p>
        </w:tc>
        <w:tc>
          <w:tcPr>
            <w:tcW w:w="639" w:type="dxa"/>
            <w:vMerge w:val="continue"/>
            <w:tcBorders>
              <w:top w:val="single" w:color="auto" w:sz="8" w:space="0"/>
            </w:tcBorders>
            <w:vAlign w:val="center"/>
          </w:tcPr>
          <w:p>
            <w:pPr>
              <w:widowControl/>
              <w:jc w:val="center"/>
              <w:rPr>
                <w:rFonts w:ascii="仿宋" w:hAnsi="仿宋" w:eastAsia="仿宋" w:cs="仿宋"/>
                <w:kern w:val="0"/>
                <w:sz w:val="20"/>
              </w:rPr>
            </w:pPr>
          </w:p>
        </w:tc>
        <w:tc>
          <w:tcPr>
            <w:tcW w:w="651"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实践时数</w:t>
            </w:r>
          </w:p>
        </w:tc>
        <w:tc>
          <w:tcPr>
            <w:tcW w:w="607"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考查</w:t>
            </w:r>
          </w:p>
        </w:tc>
        <w:tc>
          <w:tcPr>
            <w:tcW w:w="567"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考试</w:t>
            </w:r>
          </w:p>
        </w:tc>
        <w:tc>
          <w:tcPr>
            <w:tcW w:w="904" w:type="dxa"/>
            <w:vMerge w:val="continue"/>
            <w:tcBorders>
              <w:top w:val="single" w:color="auto" w:sz="8" w:space="0"/>
            </w:tcBorders>
            <w:vAlign w:val="center"/>
          </w:tcPr>
          <w:p>
            <w:pPr>
              <w:widowControl/>
              <w:jc w:val="center"/>
              <w:rPr>
                <w:rFonts w:ascii="仿宋" w:hAnsi="仿宋" w:eastAsia="仿宋" w:cs="仿宋"/>
                <w:kern w:val="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8" w:hRule="exact"/>
          <w:jc w:val="center"/>
        </w:trPr>
        <w:tc>
          <w:tcPr>
            <w:tcW w:w="754" w:type="dxa"/>
            <w:vMerge w:val="restart"/>
            <w:tcBorders>
              <w:left w:val="single" w:color="000000" w:sz="8" w:space="0"/>
            </w:tcBorders>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公共选修课程</w:t>
            </w:r>
          </w:p>
        </w:tc>
        <w:tc>
          <w:tcPr>
            <w:tcW w:w="1276" w:type="dxa"/>
            <w:shd w:val="clear" w:color="auto" w:fill="auto"/>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1900002301</w:t>
            </w:r>
          </w:p>
        </w:tc>
        <w:tc>
          <w:tcPr>
            <w:tcW w:w="3259" w:type="dxa"/>
            <w:shd w:val="clear" w:color="auto" w:fill="FFFFFF"/>
            <w:vAlign w:val="center"/>
          </w:tcPr>
          <w:p>
            <w:pPr>
              <w:widowControl/>
              <w:jc w:val="center"/>
              <w:rPr>
                <w:rFonts w:ascii="仿宋" w:hAnsi="仿宋" w:eastAsia="仿宋" w:cs="仿宋"/>
                <w:kern w:val="0"/>
                <w:sz w:val="20"/>
              </w:rPr>
            </w:pPr>
            <w:r>
              <w:rPr>
                <w:rFonts w:hint="eastAsia" w:eastAsia="仿宋_GB2312" w:cs="仿宋_GB2312"/>
                <w:kern w:val="0"/>
                <w:sz w:val="20"/>
              </w:rPr>
              <w:t>党史国史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shd w:val="clear" w:color="auto" w:fill="auto"/>
            <w:vAlign w:val="center"/>
          </w:tcPr>
          <w:p>
            <w:pPr>
              <w:widowControl/>
              <w:jc w:val="center"/>
              <w:rPr>
                <w:rFonts w:ascii="仿宋" w:hAnsi="仿宋" w:eastAsia="仿宋" w:cs="仿宋"/>
                <w:kern w:val="0"/>
                <w:sz w:val="20"/>
              </w:rPr>
            </w:pPr>
          </w:p>
        </w:tc>
        <w:tc>
          <w:tcPr>
            <w:tcW w:w="1276" w:type="dxa"/>
            <w:shd w:val="clear" w:color="auto" w:fill="auto"/>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1900002302</w:t>
            </w:r>
          </w:p>
        </w:tc>
        <w:tc>
          <w:tcPr>
            <w:tcW w:w="3259" w:type="dxa"/>
            <w:shd w:val="clear" w:color="auto" w:fill="FFFFFF"/>
            <w:vAlign w:val="center"/>
          </w:tcPr>
          <w:p>
            <w:pPr>
              <w:widowControl/>
              <w:jc w:val="center"/>
              <w:rPr>
                <w:rFonts w:ascii="仿宋" w:hAnsi="仿宋" w:eastAsia="仿宋" w:cs="仿宋"/>
                <w:kern w:val="0"/>
                <w:sz w:val="20"/>
              </w:rPr>
            </w:pPr>
            <w:r>
              <w:rPr>
                <w:rFonts w:hint="eastAsia" w:eastAsia="仿宋_GB2312" w:cs="仿宋_GB2312"/>
                <w:kern w:val="0"/>
                <w:sz w:val="20"/>
              </w:rPr>
              <w:t>应用文写作</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1900002303</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演讲与口才</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1900002304</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礼仪</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1900002305</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全国计算机二级MS Office</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1900002306</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书法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1900002307</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音乐鉴赏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1900002308</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美术鉴赏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1900002309</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影视鉴赏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1900002310</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形体训练与舞蹈欣赏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1900002311</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蒙古原生态音乐欣赏与实践</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1900002312</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音乐通识讲座</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1900002313</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编织艺术DIY</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1900002314</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流行歌曲欣赏与演唱</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1900002315</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小提琴音乐欣赏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1900002316</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钢琴音乐欣赏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1900002317</w:t>
            </w:r>
          </w:p>
        </w:tc>
        <w:tc>
          <w:tcPr>
            <w:tcW w:w="3259" w:type="dxa"/>
          </w:tcPr>
          <w:p>
            <w:pPr>
              <w:widowControl/>
              <w:jc w:val="center"/>
              <w:rPr>
                <w:rFonts w:eastAsia="仿宋_GB2312" w:cs="仿宋_GB2312"/>
                <w:kern w:val="0"/>
                <w:sz w:val="20"/>
              </w:rPr>
            </w:pPr>
            <w:r>
              <w:rPr>
                <w:rFonts w:hint="eastAsia" w:eastAsia="仿宋_GB2312" w:cs="仿宋_GB2312"/>
                <w:kern w:val="0"/>
                <w:sz w:val="20"/>
              </w:rPr>
              <w:t>古筝</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1900002318</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实用手绘海报</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1900002319</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创意染织</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1900002320</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陶艺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1900002321</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民族饰品设计与制作</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1900002322</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茶艺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1900002323</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插花技艺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1900002324</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宠物美容</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1900002325</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照片后期处理</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1900002326</w:t>
            </w:r>
          </w:p>
        </w:tc>
        <w:tc>
          <w:tcPr>
            <w:tcW w:w="3259" w:type="dxa"/>
          </w:tcPr>
          <w:p>
            <w:pPr>
              <w:widowControl/>
              <w:jc w:val="center"/>
              <w:rPr>
                <w:rFonts w:ascii="仿宋" w:hAnsi="仿宋" w:eastAsia="仿宋" w:cs="仿宋"/>
                <w:kern w:val="0"/>
                <w:sz w:val="20"/>
              </w:rPr>
            </w:pPr>
            <w:r>
              <w:rPr>
                <w:rFonts w:hint="eastAsia" w:eastAsia="仿宋_GB2312" w:cs="仿宋_GB2312"/>
                <w:kern w:val="0"/>
                <w:sz w:val="20"/>
              </w:rPr>
              <w:t>创意手工</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1900002327</w:t>
            </w:r>
          </w:p>
        </w:tc>
        <w:tc>
          <w:tcPr>
            <w:tcW w:w="3259" w:type="dxa"/>
            <w:vAlign w:val="center"/>
          </w:tcPr>
          <w:p>
            <w:pPr>
              <w:widowControl/>
              <w:jc w:val="center"/>
              <w:rPr>
                <w:rFonts w:ascii="仿宋" w:hAnsi="仿宋" w:eastAsia="仿宋" w:cs="仿宋"/>
                <w:kern w:val="0"/>
                <w:sz w:val="20"/>
              </w:rPr>
            </w:pPr>
            <w:r>
              <w:rPr>
                <w:rFonts w:hint="eastAsia" w:eastAsia="仿宋_GB2312" w:cs="仿宋_GB2312"/>
                <w:kern w:val="0"/>
                <w:sz w:val="20"/>
              </w:rPr>
              <w:t>钢笔画</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1900002328</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体育选项（足球）限选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1900002329</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体育选项（篮球）限选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1900002330</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体育选项（排球）限选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1900002331</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体育选项（健美操）限选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1900002332</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体育选项（乒乓球）限选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1900002333</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体育选项（羽毛球）限选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1900002334</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体育选项（毽球）限选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1900002335</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体育选项（太极拳）限选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1900002336</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体育选项（博克）限选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1900002337</w:t>
            </w:r>
          </w:p>
        </w:tc>
        <w:tc>
          <w:tcPr>
            <w:tcW w:w="3259" w:type="dxa"/>
          </w:tcPr>
          <w:p>
            <w:pPr>
              <w:widowControl/>
              <w:jc w:val="center"/>
              <w:rPr>
                <w:rFonts w:eastAsia="仿宋_GB2312" w:cs="仿宋_GB2312"/>
                <w:kern w:val="0"/>
                <w:sz w:val="20"/>
              </w:rPr>
            </w:pPr>
            <w:r>
              <w:rPr>
                <w:rFonts w:hint="eastAsia" w:eastAsia="仿宋_GB2312" w:cs="仿宋_GB2312"/>
                <w:kern w:val="0"/>
                <w:sz w:val="20"/>
              </w:rPr>
              <w:t>体育选项（射箭）限选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1900002338</w:t>
            </w:r>
          </w:p>
        </w:tc>
        <w:tc>
          <w:tcPr>
            <w:tcW w:w="3259" w:type="dxa"/>
          </w:tcPr>
          <w:p>
            <w:pPr>
              <w:widowControl/>
              <w:jc w:val="center"/>
              <w:rPr>
                <w:rFonts w:eastAsia="仿宋_GB2312" w:cs="仿宋_GB2312"/>
                <w:kern w:val="0"/>
                <w:sz w:val="20"/>
              </w:rPr>
            </w:pPr>
            <w:r>
              <w:rPr>
                <w:rFonts w:hint="eastAsia" w:eastAsia="仿宋_GB2312" w:cs="仿宋_GB2312"/>
                <w:kern w:val="0"/>
                <w:sz w:val="20"/>
              </w:rPr>
              <w:t>饮食与营养</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1900002339</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动画英语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1900002340</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英语日常口语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1900002341</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幼儿英语语感启蒙手指操</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1900002342</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英语（3级考试）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1900002343</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英文电影赏析</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1900002344</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大学语文</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1900002345</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蒙古文化史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bottom w:val="nil"/>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kern w:val="0"/>
                <w:sz w:val="18"/>
                <w:szCs w:val="18"/>
              </w:rPr>
              <w:t>1900002346</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网络在线课程</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tcBorders>
              <w:top w:val="nil"/>
              <w:left w:val="single" w:color="000000" w:sz="8" w:space="0"/>
              <w:right w:val="single" w:color="000000" w:sz="8" w:space="0"/>
            </w:tcBorders>
            <w:vAlign w:val="center"/>
          </w:tcPr>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1900002347</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大学美育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tcBorders>
              <w:right w:val="single" w:color="000000"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1900002348</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法律大讲堂</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1900002349</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英语（4级考试）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1900002350</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日语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1900002351</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围棋</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少儿版画</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1900002353</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美的必修课</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1900002354</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学礼以立大国范</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1900002355</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马场马术（公选）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1900002356</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体育选项（网球）限选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1900002357</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体育选项（田径/跑跳）</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1900002358</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体育选项（田径/投掷）</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1900002359</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体育选项（拳击）限选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1900002360</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四史</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1900002361</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皮雕皮画制作</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硬笔书法</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1900002363</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平地骑乘（公选）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1900002364</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马文化传播（公选）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1900002365</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体育选项（国际象棋）限选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1900002366</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体育选项（瑜伽）限选</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1900002367</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国学品鉴</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1900002368</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3D打印</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1900002369</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网络直播运营</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1900002370</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话剧赏析与表演</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1900002371</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上大学，不迷茫</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1900002372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网络安全法</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改革开放与新时代</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1900002653</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职场高级写作</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1900002654</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行为生活方式与健康</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1900002655</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关爱生命——急救与自救技能</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1900002656</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中华国学</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1900002657</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中国传统文化</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1900002658</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组织行为与领导力</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1900002659</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走进管理</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1900002660</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美学与人生</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1900002661</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大学计算机——计算思维与网络素养</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1900002662</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名企风采</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1900002663</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生活与会计</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1900002664</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职业沟通技能</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1900002665</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创新创业仿真综合实训</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1900002666</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园林艺术赏析</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kern w:val="0"/>
                <w:sz w:val="18"/>
                <w:szCs w:val="18"/>
              </w:rPr>
              <w:t>1900002667</w:t>
            </w:r>
          </w:p>
        </w:tc>
        <w:tc>
          <w:tcPr>
            <w:tcW w:w="3259" w:type="dxa"/>
            <w:tcBorders>
              <w:bottom w:val="single" w:color="auto" w:sz="8" w:space="0"/>
            </w:tcBorders>
            <w:vAlign w:val="center"/>
          </w:tcPr>
          <w:p>
            <w:pPr>
              <w:widowControl/>
              <w:jc w:val="center"/>
              <w:rPr>
                <w:rFonts w:eastAsia="仿宋_GB2312" w:cs="仿宋_GB2312"/>
                <w:kern w:val="0"/>
                <w:sz w:val="20"/>
              </w:rPr>
            </w:pPr>
            <w:r>
              <w:rPr>
                <w:rFonts w:hint="eastAsia" w:eastAsia="仿宋_GB2312" w:cs="仿宋_GB2312"/>
                <w:kern w:val="0"/>
                <w:sz w:val="20"/>
              </w:rPr>
              <w:t>大学生安全教育</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vAlign w:val="center"/>
          </w:tcPr>
          <w:p>
            <w:pPr>
              <w:widowControl/>
              <w:jc w:val="center"/>
              <w:rPr>
                <w:rFonts w:ascii="仿宋" w:hAnsi="仿宋" w:eastAsia="仿宋" w:cs="仿宋"/>
                <w:kern w:val="0"/>
                <w:sz w:val="20"/>
              </w:rPr>
            </w:pPr>
            <w:r>
              <w:rPr>
                <w:rFonts w:hint="eastAsia" w:ascii="仿宋" w:hAnsi="仿宋" w:eastAsia="仿宋" w:cs="仿宋"/>
                <w:kern w:val="0"/>
                <w:sz w:val="20"/>
              </w:rPr>
              <w:t>专业选修</w:t>
            </w:r>
          </w:p>
          <w:p>
            <w:pPr>
              <w:widowControl/>
              <w:jc w:val="center"/>
              <w:rPr>
                <w:rFonts w:ascii="仿宋" w:hAnsi="仿宋" w:eastAsia="仿宋" w:cs="仿宋"/>
                <w:kern w:val="0"/>
                <w:sz w:val="20"/>
              </w:rPr>
            </w:pPr>
            <w:r>
              <w:rPr>
                <w:rFonts w:hint="eastAsia" w:ascii="仿宋" w:hAnsi="仿宋" w:eastAsia="仿宋" w:cs="仿宋"/>
                <w:kern w:val="0"/>
                <w:sz w:val="20"/>
              </w:rPr>
              <w:t xml:space="preserve">课程  </w:t>
            </w: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1908052301</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教育政策法规</w:t>
            </w:r>
          </w:p>
        </w:tc>
        <w:tc>
          <w:tcPr>
            <w:tcW w:w="675" w:type="dxa"/>
            <w:vAlign w:val="center"/>
          </w:tcPr>
          <w:p>
            <w:pPr>
              <w:widowControl/>
              <w:jc w:val="center"/>
              <w:rPr>
                <w:rFonts w:eastAsia="仿宋_GB2312" w:cs="仿宋_GB2312"/>
                <w:kern w:val="0"/>
                <w:sz w:val="20"/>
              </w:rPr>
            </w:pPr>
            <w:r>
              <w:rPr>
                <w:rFonts w:hint="eastAsia" w:eastAsia="仿宋_GB2312" w:cs="仿宋_GB2312"/>
                <w:kern w:val="0"/>
                <w:sz w:val="20"/>
              </w:rPr>
              <w:t>B</w:t>
            </w:r>
          </w:p>
        </w:tc>
        <w:tc>
          <w:tcPr>
            <w:tcW w:w="639" w:type="dxa"/>
            <w:vAlign w:val="center"/>
          </w:tcPr>
          <w:p>
            <w:pPr>
              <w:widowControl/>
              <w:jc w:val="center"/>
              <w:rPr>
                <w:rFonts w:eastAsia="仿宋_GB2312" w:cs="仿宋_GB2312"/>
                <w:kern w:val="0"/>
                <w:sz w:val="20"/>
              </w:rPr>
            </w:pPr>
            <w:r>
              <w:rPr>
                <w:rFonts w:hint="eastAsia" w:eastAsia="仿宋_GB2312" w:cs="仿宋_GB2312"/>
                <w:kern w:val="0"/>
                <w:sz w:val="20"/>
              </w:rPr>
              <w:t>18</w:t>
            </w:r>
          </w:p>
        </w:tc>
        <w:tc>
          <w:tcPr>
            <w:tcW w:w="651" w:type="dxa"/>
            <w:vAlign w:val="center"/>
          </w:tcPr>
          <w:p>
            <w:pPr>
              <w:widowControl/>
              <w:jc w:val="center"/>
              <w:rPr>
                <w:rFonts w:eastAsia="仿宋_GB2312" w:cs="仿宋_GB2312"/>
                <w:kern w:val="0"/>
                <w:sz w:val="20"/>
              </w:rPr>
            </w:pPr>
            <w:r>
              <w:rPr>
                <w:rFonts w:hint="eastAsia" w:eastAsia="仿宋_GB2312" w:cs="仿宋_GB2312"/>
                <w:kern w:val="0"/>
                <w:sz w:val="20"/>
              </w:rPr>
              <w:t>6</w:t>
            </w:r>
          </w:p>
        </w:tc>
        <w:tc>
          <w:tcPr>
            <w:tcW w:w="607" w:type="dxa"/>
            <w:vAlign w:val="center"/>
          </w:tcPr>
          <w:p>
            <w:pPr>
              <w:widowControl/>
              <w:jc w:val="center"/>
              <w:rPr>
                <w:rFonts w:eastAsia="仿宋_GB2312" w:cs="仿宋_GB2312"/>
                <w:kern w:val="0"/>
                <w:sz w:val="20"/>
              </w:rPr>
            </w:pPr>
            <w:r>
              <w:rPr>
                <w:rFonts w:hint="eastAsia" w:eastAsia="仿宋_GB2312" w:cs="仿宋_GB2312"/>
                <w:kern w:val="0"/>
                <w:sz w:val="20"/>
              </w:rPr>
              <w:t>1-6</w:t>
            </w:r>
          </w:p>
        </w:tc>
        <w:tc>
          <w:tcPr>
            <w:tcW w:w="567" w:type="dxa"/>
          </w:tcPr>
          <w:p>
            <w:pPr>
              <w:widowControl/>
              <w:jc w:val="center"/>
              <w:rPr>
                <w:rFonts w:eastAsia="仿宋_GB2312" w:cs="仿宋_GB2312"/>
                <w:kern w:val="0"/>
                <w:sz w:val="20"/>
              </w:rPr>
            </w:pPr>
          </w:p>
        </w:tc>
        <w:tc>
          <w:tcPr>
            <w:tcW w:w="904" w:type="dxa"/>
            <w:vAlign w:val="center"/>
          </w:tcPr>
          <w:p>
            <w:pPr>
              <w:widowControl/>
              <w:jc w:val="center"/>
              <w:rPr>
                <w:rFonts w:eastAsia="仿宋_GB2312" w:cs="仿宋_GB2312"/>
                <w:kern w:val="0"/>
                <w:sz w:val="20"/>
              </w:rPr>
            </w:pPr>
            <w:r>
              <w:rPr>
                <w:rFonts w:hint="eastAsia" w:eastAsia="仿宋_GB2312" w:cs="仿宋_GB2312"/>
                <w:kern w:val="0"/>
                <w:sz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1908051313</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小学教育学</w:t>
            </w:r>
          </w:p>
        </w:tc>
        <w:tc>
          <w:tcPr>
            <w:tcW w:w="675" w:type="dxa"/>
            <w:vAlign w:val="center"/>
          </w:tcPr>
          <w:p>
            <w:pPr>
              <w:widowControl/>
              <w:jc w:val="center"/>
              <w:rPr>
                <w:rFonts w:eastAsia="仿宋_GB2312" w:cs="仿宋_GB2312"/>
                <w:kern w:val="0"/>
                <w:sz w:val="20"/>
              </w:rPr>
            </w:pPr>
            <w:r>
              <w:rPr>
                <w:rFonts w:hint="eastAsia" w:eastAsia="仿宋_GB2312" w:cs="仿宋_GB2312"/>
                <w:kern w:val="0"/>
                <w:sz w:val="20"/>
              </w:rPr>
              <w:t>B</w:t>
            </w:r>
          </w:p>
        </w:tc>
        <w:tc>
          <w:tcPr>
            <w:tcW w:w="639" w:type="dxa"/>
            <w:vAlign w:val="center"/>
          </w:tcPr>
          <w:p>
            <w:pPr>
              <w:widowControl/>
              <w:jc w:val="center"/>
              <w:rPr>
                <w:rFonts w:eastAsia="仿宋_GB2312" w:cs="仿宋_GB2312"/>
                <w:kern w:val="0"/>
                <w:sz w:val="20"/>
              </w:rPr>
            </w:pPr>
            <w:r>
              <w:rPr>
                <w:rFonts w:hint="eastAsia" w:eastAsia="仿宋_GB2312" w:cs="仿宋_GB2312"/>
                <w:kern w:val="0"/>
                <w:sz w:val="20"/>
              </w:rPr>
              <w:t>36</w:t>
            </w:r>
          </w:p>
        </w:tc>
        <w:tc>
          <w:tcPr>
            <w:tcW w:w="651" w:type="dxa"/>
            <w:vAlign w:val="center"/>
          </w:tcPr>
          <w:p>
            <w:pPr>
              <w:widowControl/>
              <w:jc w:val="center"/>
              <w:rPr>
                <w:rFonts w:eastAsia="仿宋_GB2312" w:cs="仿宋_GB2312"/>
                <w:kern w:val="0"/>
                <w:sz w:val="20"/>
              </w:rPr>
            </w:pPr>
            <w:r>
              <w:rPr>
                <w:rFonts w:hint="eastAsia" w:eastAsia="仿宋_GB2312" w:cs="仿宋_GB2312"/>
                <w:kern w:val="0"/>
                <w:sz w:val="20"/>
              </w:rPr>
              <w:t>12</w:t>
            </w:r>
          </w:p>
        </w:tc>
        <w:tc>
          <w:tcPr>
            <w:tcW w:w="607" w:type="dxa"/>
            <w:vAlign w:val="center"/>
          </w:tcPr>
          <w:p>
            <w:pPr>
              <w:widowControl/>
              <w:jc w:val="center"/>
              <w:rPr>
                <w:rFonts w:eastAsia="仿宋_GB2312" w:cs="仿宋_GB2312"/>
                <w:kern w:val="0"/>
                <w:sz w:val="20"/>
              </w:rPr>
            </w:pPr>
            <w:r>
              <w:rPr>
                <w:rFonts w:hint="eastAsia" w:eastAsia="仿宋_GB2312" w:cs="仿宋_GB2312"/>
                <w:kern w:val="0"/>
                <w:sz w:val="20"/>
              </w:rPr>
              <w:t>1-6</w:t>
            </w:r>
          </w:p>
        </w:tc>
        <w:tc>
          <w:tcPr>
            <w:tcW w:w="567" w:type="dxa"/>
          </w:tcPr>
          <w:p>
            <w:pPr>
              <w:widowControl/>
              <w:jc w:val="center"/>
              <w:rPr>
                <w:rFonts w:eastAsia="仿宋_GB2312" w:cs="仿宋_GB2312"/>
                <w:kern w:val="0"/>
                <w:sz w:val="20"/>
              </w:rPr>
            </w:pPr>
          </w:p>
        </w:tc>
        <w:tc>
          <w:tcPr>
            <w:tcW w:w="904" w:type="dxa"/>
            <w:vAlign w:val="center"/>
          </w:tcPr>
          <w:p>
            <w:pPr>
              <w:widowControl/>
              <w:jc w:val="center"/>
              <w:rPr>
                <w:rFonts w:eastAsia="仿宋_GB2312" w:cs="仿宋_GB2312"/>
                <w:kern w:val="0"/>
                <w:sz w:val="20"/>
              </w:rPr>
            </w:pPr>
            <w:r>
              <w:rPr>
                <w:rFonts w:hint="eastAsia" w:eastAsia="仿宋_GB2312" w:cs="仿宋_GB2312"/>
                <w:kern w:val="0"/>
                <w:sz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1908052308</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儿童文学</w:t>
            </w:r>
          </w:p>
        </w:tc>
        <w:tc>
          <w:tcPr>
            <w:tcW w:w="675" w:type="dxa"/>
            <w:vAlign w:val="center"/>
          </w:tcPr>
          <w:p>
            <w:pPr>
              <w:widowControl/>
              <w:jc w:val="center"/>
              <w:rPr>
                <w:rFonts w:eastAsia="仿宋_GB2312" w:cs="仿宋_GB2312"/>
                <w:kern w:val="0"/>
                <w:sz w:val="20"/>
              </w:rPr>
            </w:pPr>
            <w:r>
              <w:rPr>
                <w:rFonts w:hint="eastAsia" w:eastAsia="仿宋_GB2312" w:cs="仿宋_GB2312"/>
                <w:kern w:val="0"/>
                <w:sz w:val="20"/>
              </w:rPr>
              <w:t>B</w:t>
            </w:r>
          </w:p>
        </w:tc>
        <w:tc>
          <w:tcPr>
            <w:tcW w:w="639" w:type="dxa"/>
            <w:vAlign w:val="center"/>
          </w:tcPr>
          <w:p>
            <w:pPr>
              <w:widowControl/>
              <w:jc w:val="center"/>
              <w:rPr>
                <w:rFonts w:eastAsia="仿宋_GB2312" w:cs="仿宋_GB2312"/>
                <w:kern w:val="0"/>
                <w:sz w:val="20"/>
              </w:rPr>
            </w:pPr>
            <w:r>
              <w:rPr>
                <w:rFonts w:hint="eastAsia" w:eastAsia="仿宋_GB2312" w:cs="仿宋_GB2312"/>
                <w:kern w:val="0"/>
                <w:sz w:val="20"/>
              </w:rPr>
              <w:t>36</w:t>
            </w:r>
          </w:p>
        </w:tc>
        <w:tc>
          <w:tcPr>
            <w:tcW w:w="651" w:type="dxa"/>
            <w:vAlign w:val="center"/>
          </w:tcPr>
          <w:p>
            <w:pPr>
              <w:widowControl/>
              <w:jc w:val="center"/>
              <w:rPr>
                <w:rFonts w:eastAsia="仿宋_GB2312" w:cs="仿宋_GB2312"/>
                <w:kern w:val="0"/>
                <w:sz w:val="20"/>
              </w:rPr>
            </w:pPr>
            <w:r>
              <w:rPr>
                <w:rFonts w:hint="eastAsia" w:eastAsia="仿宋_GB2312" w:cs="仿宋_GB2312"/>
                <w:kern w:val="0"/>
                <w:sz w:val="20"/>
              </w:rPr>
              <w:t>16</w:t>
            </w:r>
          </w:p>
        </w:tc>
        <w:tc>
          <w:tcPr>
            <w:tcW w:w="607" w:type="dxa"/>
            <w:vAlign w:val="center"/>
          </w:tcPr>
          <w:p>
            <w:pPr>
              <w:widowControl/>
              <w:jc w:val="center"/>
              <w:rPr>
                <w:rFonts w:eastAsia="仿宋_GB2312" w:cs="仿宋_GB2312"/>
                <w:kern w:val="0"/>
                <w:sz w:val="20"/>
              </w:rPr>
            </w:pPr>
            <w:r>
              <w:rPr>
                <w:rFonts w:hint="eastAsia" w:eastAsia="仿宋_GB2312" w:cs="仿宋_GB2312"/>
                <w:kern w:val="0"/>
                <w:sz w:val="20"/>
              </w:rPr>
              <w:t>1-6</w:t>
            </w:r>
          </w:p>
        </w:tc>
        <w:tc>
          <w:tcPr>
            <w:tcW w:w="567" w:type="dxa"/>
          </w:tcPr>
          <w:p>
            <w:pPr>
              <w:widowControl/>
              <w:jc w:val="center"/>
              <w:rPr>
                <w:rFonts w:eastAsia="仿宋_GB2312" w:cs="仿宋_GB2312"/>
                <w:kern w:val="0"/>
                <w:sz w:val="20"/>
              </w:rPr>
            </w:pPr>
          </w:p>
        </w:tc>
        <w:tc>
          <w:tcPr>
            <w:tcW w:w="904" w:type="dxa"/>
            <w:vAlign w:val="center"/>
          </w:tcPr>
          <w:p>
            <w:pPr>
              <w:widowControl/>
              <w:jc w:val="center"/>
              <w:rPr>
                <w:rFonts w:eastAsia="仿宋_GB2312" w:cs="仿宋_GB2312"/>
                <w:kern w:val="0"/>
                <w:sz w:val="20"/>
              </w:rPr>
            </w:pPr>
            <w:r>
              <w:rPr>
                <w:rFonts w:hint="eastAsia" w:eastAsia="仿宋_GB2312" w:cs="仿宋_GB2312"/>
                <w:kern w:val="0"/>
                <w:sz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1908052304</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美学教育</w:t>
            </w:r>
          </w:p>
        </w:tc>
        <w:tc>
          <w:tcPr>
            <w:tcW w:w="675" w:type="dxa"/>
            <w:vAlign w:val="center"/>
          </w:tcPr>
          <w:p>
            <w:pPr>
              <w:widowControl/>
              <w:jc w:val="center"/>
              <w:rPr>
                <w:rFonts w:eastAsia="仿宋_GB2312" w:cs="仿宋_GB2312"/>
                <w:kern w:val="0"/>
                <w:sz w:val="20"/>
              </w:rPr>
            </w:pPr>
            <w:r>
              <w:rPr>
                <w:rFonts w:hint="eastAsia" w:eastAsia="仿宋_GB2312" w:cs="仿宋_GB2312"/>
                <w:kern w:val="0"/>
                <w:sz w:val="20"/>
              </w:rPr>
              <w:t>B</w:t>
            </w:r>
          </w:p>
        </w:tc>
        <w:tc>
          <w:tcPr>
            <w:tcW w:w="639" w:type="dxa"/>
            <w:vAlign w:val="center"/>
          </w:tcPr>
          <w:p>
            <w:pPr>
              <w:widowControl/>
              <w:jc w:val="center"/>
              <w:rPr>
                <w:rFonts w:eastAsia="仿宋_GB2312" w:cs="仿宋_GB2312"/>
                <w:kern w:val="0"/>
                <w:sz w:val="20"/>
              </w:rPr>
            </w:pPr>
            <w:r>
              <w:rPr>
                <w:rFonts w:hint="eastAsia" w:eastAsia="仿宋_GB2312" w:cs="仿宋_GB2312"/>
                <w:kern w:val="0"/>
                <w:sz w:val="20"/>
              </w:rPr>
              <w:t>24</w:t>
            </w:r>
          </w:p>
        </w:tc>
        <w:tc>
          <w:tcPr>
            <w:tcW w:w="651" w:type="dxa"/>
            <w:vAlign w:val="center"/>
          </w:tcPr>
          <w:p>
            <w:pPr>
              <w:widowControl/>
              <w:jc w:val="center"/>
              <w:rPr>
                <w:rFonts w:eastAsia="仿宋_GB2312" w:cs="仿宋_GB2312"/>
                <w:kern w:val="0"/>
                <w:sz w:val="20"/>
              </w:rPr>
            </w:pPr>
            <w:r>
              <w:rPr>
                <w:rFonts w:hint="eastAsia" w:eastAsia="仿宋_GB2312" w:cs="仿宋_GB2312"/>
                <w:kern w:val="0"/>
                <w:sz w:val="20"/>
              </w:rPr>
              <w:t>12</w:t>
            </w:r>
          </w:p>
        </w:tc>
        <w:tc>
          <w:tcPr>
            <w:tcW w:w="607" w:type="dxa"/>
            <w:vAlign w:val="center"/>
          </w:tcPr>
          <w:p>
            <w:pPr>
              <w:widowControl/>
              <w:jc w:val="center"/>
              <w:rPr>
                <w:rFonts w:eastAsia="仿宋_GB2312" w:cs="仿宋_GB2312"/>
                <w:kern w:val="0"/>
                <w:sz w:val="20"/>
              </w:rPr>
            </w:pPr>
            <w:r>
              <w:rPr>
                <w:rFonts w:hint="eastAsia" w:eastAsia="仿宋_GB2312" w:cs="仿宋_GB2312"/>
                <w:kern w:val="0"/>
                <w:sz w:val="20"/>
              </w:rPr>
              <w:t>1-6</w:t>
            </w:r>
          </w:p>
        </w:tc>
        <w:tc>
          <w:tcPr>
            <w:tcW w:w="567" w:type="dxa"/>
          </w:tcPr>
          <w:p>
            <w:pPr>
              <w:widowControl/>
              <w:jc w:val="center"/>
              <w:rPr>
                <w:rFonts w:eastAsia="仿宋_GB2312" w:cs="仿宋_GB2312"/>
                <w:kern w:val="0"/>
                <w:sz w:val="20"/>
              </w:rPr>
            </w:pPr>
          </w:p>
        </w:tc>
        <w:tc>
          <w:tcPr>
            <w:tcW w:w="904" w:type="dxa"/>
            <w:vAlign w:val="center"/>
          </w:tcPr>
          <w:p>
            <w:pPr>
              <w:widowControl/>
              <w:jc w:val="center"/>
              <w:rPr>
                <w:rFonts w:eastAsia="仿宋_GB2312" w:cs="仿宋_GB2312"/>
                <w:kern w:val="0"/>
                <w:sz w:val="20"/>
              </w:rPr>
            </w:pPr>
            <w:r>
              <w:rPr>
                <w:rFonts w:hint="eastAsia" w:eastAsia="仿宋_GB2312" w:cs="仿宋_GB2312"/>
                <w:kern w:val="0"/>
                <w:sz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1908052302</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社交礼仪（职业礼仪）</w:t>
            </w:r>
          </w:p>
        </w:tc>
        <w:tc>
          <w:tcPr>
            <w:tcW w:w="675" w:type="dxa"/>
            <w:vAlign w:val="center"/>
          </w:tcPr>
          <w:p>
            <w:pPr>
              <w:widowControl/>
              <w:jc w:val="center"/>
              <w:rPr>
                <w:rFonts w:eastAsia="仿宋_GB2312" w:cs="仿宋_GB2312"/>
                <w:kern w:val="0"/>
                <w:sz w:val="20"/>
              </w:rPr>
            </w:pPr>
            <w:r>
              <w:rPr>
                <w:rFonts w:hint="eastAsia" w:eastAsia="仿宋_GB2312" w:cs="仿宋_GB2312"/>
                <w:kern w:val="0"/>
                <w:sz w:val="20"/>
              </w:rPr>
              <w:t>B</w:t>
            </w:r>
          </w:p>
        </w:tc>
        <w:tc>
          <w:tcPr>
            <w:tcW w:w="639" w:type="dxa"/>
            <w:vAlign w:val="center"/>
          </w:tcPr>
          <w:p>
            <w:pPr>
              <w:widowControl/>
              <w:jc w:val="center"/>
              <w:rPr>
                <w:rFonts w:eastAsia="仿宋_GB2312" w:cs="仿宋_GB2312"/>
                <w:kern w:val="0"/>
                <w:sz w:val="20"/>
              </w:rPr>
            </w:pPr>
            <w:r>
              <w:rPr>
                <w:rFonts w:hint="eastAsia" w:eastAsia="仿宋_GB2312" w:cs="仿宋_GB2312"/>
                <w:kern w:val="0"/>
                <w:sz w:val="20"/>
              </w:rPr>
              <w:t>36</w:t>
            </w:r>
          </w:p>
        </w:tc>
        <w:tc>
          <w:tcPr>
            <w:tcW w:w="651" w:type="dxa"/>
            <w:vAlign w:val="center"/>
          </w:tcPr>
          <w:p>
            <w:pPr>
              <w:widowControl/>
              <w:jc w:val="center"/>
              <w:rPr>
                <w:rFonts w:eastAsia="仿宋_GB2312" w:cs="仿宋_GB2312"/>
                <w:kern w:val="0"/>
                <w:sz w:val="20"/>
              </w:rPr>
            </w:pPr>
            <w:r>
              <w:rPr>
                <w:rFonts w:hint="eastAsia" w:eastAsia="仿宋_GB2312" w:cs="仿宋_GB2312"/>
                <w:kern w:val="0"/>
                <w:sz w:val="20"/>
              </w:rPr>
              <w:t>24</w:t>
            </w:r>
          </w:p>
        </w:tc>
        <w:tc>
          <w:tcPr>
            <w:tcW w:w="607" w:type="dxa"/>
            <w:vAlign w:val="center"/>
          </w:tcPr>
          <w:p>
            <w:pPr>
              <w:widowControl/>
              <w:jc w:val="center"/>
              <w:rPr>
                <w:rFonts w:eastAsia="仿宋_GB2312" w:cs="仿宋_GB2312"/>
                <w:kern w:val="0"/>
                <w:sz w:val="20"/>
              </w:rPr>
            </w:pPr>
            <w:r>
              <w:rPr>
                <w:rFonts w:hint="eastAsia" w:eastAsia="仿宋_GB2312" w:cs="仿宋_GB2312"/>
                <w:kern w:val="0"/>
                <w:sz w:val="20"/>
              </w:rPr>
              <w:t>1-6</w:t>
            </w:r>
          </w:p>
        </w:tc>
        <w:tc>
          <w:tcPr>
            <w:tcW w:w="567" w:type="dxa"/>
          </w:tcPr>
          <w:p>
            <w:pPr>
              <w:widowControl/>
              <w:jc w:val="center"/>
              <w:rPr>
                <w:rFonts w:eastAsia="仿宋_GB2312" w:cs="仿宋_GB2312"/>
                <w:kern w:val="0"/>
                <w:sz w:val="20"/>
              </w:rPr>
            </w:pPr>
          </w:p>
        </w:tc>
        <w:tc>
          <w:tcPr>
            <w:tcW w:w="904" w:type="dxa"/>
            <w:vAlign w:val="center"/>
          </w:tcPr>
          <w:p>
            <w:pPr>
              <w:widowControl/>
              <w:jc w:val="center"/>
              <w:rPr>
                <w:rFonts w:eastAsia="仿宋_GB2312" w:cs="仿宋_GB2312"/>
                <w:kern w:val="0"/>
                <w:sz w:val="20"/>
              </w:rPr>
            </w:pPr>
            <w:r>
              <w:rPr>
                <w:rFonts w:hint="eastAsia" w:eastAsia="仿宋_GB2312" w:cs="仿宋_GB2312"/>
                <w:kern w:val="0"/>
                <w:sz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1908052305</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形式逻辑</w:t>
            </w:r>
          </w:p>
        </w:tc>
        <w:tc>
          <w:tcPr>
            <w:tcW w:w="675" w:type="dxa"/>
            <w:vAlign w:val="center"/>
          </w:tcPr>
          <w:p>
            <w:pPr>
              <w:widowControl/>
              <w:jc w:val="center"/>
              <w:rPr>
                <w:rFonts w:eastAsia="仿宋_GB2312" w:cs="仿宋_GB2312"/>
                <w:kern w:val="0"/>
                <w:sz w:val="20"/>
              </w:rPr>
            </w:pPr>
            <w:r>
              <w:rPr>
                <w:rFonts w:hint="eastAsia" w:eastAsia="仿宋_GB2312" w:cs="仿宋_GB2312"/>
                <w:kern w:val="0"/>
                <w:sz w:val="20"/>
              </w:rPr>
              <w:t>B</w:t>
            </w:r>
          </w:p>
        </w:tc>
        <w:tc>
          <w:tcPr>
            <w:tcW w:w="639" w:type="dxa"/>
            <w:vAlign w:val="center"/>
          </w:tcPr>
          <w:p>
            <w:pPr>
              <w:widowControl/>
              <w:jc w:val="center"/>
              <w:rPr>
                <w:rFonts w:eastAsia="仿宋_GB2312" w:cs="仿宋_GB2312"/>
                <w:kern w:val="0"/>
                <w:sz w:val="20"/>
              </w:rPr>
            </w:pPr>
            <w:r>
              <w:rPr>
                <w:rFonts w:hint="eastAsia" w:eastAsia="仿宋_GB2312" w:cs="仿宋_GB2312"/>
                <w:kern w:val="0"/>
                <w:sz w:val="20"/>
              </w:rPr>
              <w:t>24</w:t>
            </w:r>
          </w:p>
        </w:tc>
        <w:tc>
          <w:tcPr>
            <w:tcW w:w="651" w:type="dxa"/>
            <w:vAlign w:val="center"/>
          </w:tcPr>
          <w:p>
            <w:pPr>
              <w:widowControl/>
              <w:jc w:val="center"/>
              <w:rPr>
                <w:rFonts w:eastAsia="仿宋_GB2312" w:cs="仿宋_GB2312"/>
                <w:kern w:val="0"/>
                <w:sz w:val="20"/>
              </w:rPr>
            </w:pPr>
            <w:r>
              <w:rPr>
                <w:rFonts w:hint="eastAsia" w:eastAsia="仿宋_GB2312" w:cs="仿宋_GB2312"/>
                <w:kern w:val="0"/>
                <w:sz w:val="20"/>
              </w:rPr>
              <w:t>12</w:t>
            </w:r>
          </w:p>
        </w:tc>
        <w:tc>
          <w:tcPr>
            <w:tcW w:w="607" w:type="dxa"/>
            <w:vAlign w:val="center"/>
          </w:tcPr>
          <w:p>
            <w:pPr>
              <w:widowControl/>
              <w:jc w:val="center"/>
              <w:rPr>
                <w:rFonts w:eastAsia="仿宋_GB2312" w:cs="仿宋_GB2312"/>
                <w:kern w:val="0"/>
                <w:sz w:val="20"/>
              </w:rPr>
            </w:pPr>
            <w:r>
              <w:rPr>
                <w:rFonts w:hint="eastAsia" w:eastAsia="仿宋_GB2312" w:cs="仿宋_GB2312"/>
                <w:kern w:val="0"/>
                <w:sz w:val="20"/>
              </w:rPr>
              <w:t>1-6</w:t>
            </w:r>
          </w:p>
        </w:tc>
        <w:tc>
          <w:tcPr>
            <w:tcW w:w="567" w:type="dxa"/>
          </w:tcPr>
          <w:p>
            <w:pPr>
              <w:widowControl/>
              <w:jc w:val="center"/>
              <w:rPr>
                <w:rFonts w:eastAsia="仿宋_GB2312" w:cs="仿宋_GB2312"/>
                <w:kern w:val="0"/>
                <w:sz w:val="20"/>
              </w:rPr>
            </w:pPr>
          </w:p>
        </w:tc>
        <w:tc>
          <w:tcPr>
            <w:tcW w:w="904" w:type="dxa"/>
            <w:vAlign w:val="center"/>
          </w:tcPr>
          <w:p>
            <w:pPr>
              <w:widowControl/>
              <w:jc w:val="center"/>
              <w:rPr>
                <w:rFonts w:eastAsia="仿宋_GB2312" w:cs="仿宋_GB2312"/>
                <w:kern w:val="0"/>
                <w:sz w:val="20"/>
              </w:rPr>
            </w:pPr>
            <w:r>
              <w:rPr>
                <w:rFonts w:hint="eastAsia" w:eastAsia="仿宋_GB2312" w:cs="仿宋_GB2312"/>
                <w:kern w:val="0"/>
                <w:sz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1908052309</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中国古代诗文名篇诵读</w:t>
            </w:r>
          </w:p>
        </w:tc>
        <w:tc>
          <w:tcPr>
            <w:tcW w:w="675" w:type="dxa"/>
            <w:vAlign w:val="center"/>
          </w:tcPr>
          <w:p>
            <w:pPr>
              <w:widowControl/>
              <w:jc w:val="center"/>
              <w:rPr>
                <w:rFonts w:eastAsia="仿宋_GB2312" w:cs="仿宋_GB2312"/>
                <w:kern w:val="0"/>
                <w:sz w:val="20"/>
              </w:rPr>
            </w:pPr>
            <w:r>
              <w:rPr>
                <w:rFonts w:hint="eastAsia" w:eastAsia="仿宋_GB2312" w:cs="仿宋_GB2312"/>
                <w:kern w:val="0"/>
                <w:sz w:val="20"/>
              </w:rPr>
              <w:t>B</w:t>
            </w:r>
          </w:p>
        </w:tc>
        <w:tc>
          <w:tcPr>
            <w:tcW w:w="639" w:type="dxa"/>
            <w:vAlign w:val="center"/>
          </w:tcPr>
          <w:p>
            <w:pPr>
              <w:widowControl/>
              <w:jc w:val="center"/>
              <w:textAlignment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12</w:t>
            </w:r>
          </w:p>
        </w:tc>
        <w:tc>
          <w:tcPr>
            <w:tcW w:w="607" w:type="dxa"/>
            <w:vAlign w:val="center"/>
          </w:tcPr>
          <w:p>
            <w:pPr>
              <w:widowControl/>
              <w:jc w:val="center"/>
              <w:textAlignment w:val="center"/>
              <w:rPr>
                <w:rFonts w:ascii="仿宋" w:hAnsi="仿宋" w:eastAsia="仿宋" w:cs="仿宋"/>
                <w:kern w:val="0"/>
                <w:sz w:val="18"/>
                <w:szCs w:val="18"/>
              </w:rPr>
            </w:pPr>
            <w:r>
              <w:rPr>
                <w:rFonts w:hint="eastAsia" w:eastAsia="仿宋_GB2312" w:cs="仿宋_GB2312"/>
                <w:kern w:val="0"/>
                <w:sz w:val="20"/>
              </w:rPr>
              <w:t>1-6</w:t>
            </w:r>
          </w:p>
        </w:tc>
        <w:tc>
          <w:tcPr>
            <w:tcW w:w="567" w:type="dxa"/>
          </w:tcPr>
          <w:p>
            <w:pPr>
              <w:widowControl/>
              <w:jc w:val="center"/>
              <w:rPr>
                <w:rFonts w:eastAsia="仿宋_GB2312" w:cs="仿宋_GB2312"/>
                <w:kern w:val="0"/>
                <w:sz w:val="20"/>
              </w:rPr>
            </w:pPr>
          </w:p>
        </w:tc>
        <w:tc>
          <w:tcPr>
            <w:tcW w:w="904" w:type="dxa"/>
            <w:vAlign w:val="center"/>
          </w:tcPr>
          <w:p>
            <w:pPr>
              <w:widowControl/>
              <w:jc w:val="center"/>
              <w:rPr>
                <w:rFonts w:eastAsia="仿宋_GB2312" w:cs="仿宋_GB2312"/>
                <w:kern w:val="0"/>
                <w:sz w:val="20"/>
              </w:rPr>
            </w:pPr>
            <w:r>
              <w:rPr>
                <w:rFonts w:hint="eastAsia" w:eastAsia="仿宋_GB2312" w:cs="仿宋_GB2312"/>
                <w:kern w:val="0"/>
                <w:sz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1908052306</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品读《论语》</w:t>
            </w:r>
          </w:p>
        </w:tc>
        <w:tc>
          <w:tcPr>
            <w:tcW w:w="675" w:type="dxa"/>
            <w:vAlign w:val="center"/>
          </w:tcPr>
          <w:p>
            <w:pPr>
              <w:widowControl/>
              <w:jc w:val="center"/>
              <w:rPr>
                <w:rFonts w:eastAsia="仿宋_GB2312" w:cs="仿宋_GB2312"/>
                <w:kern w:val="0"/>
                <w:sz w:val="20"/>
              </w:rPr>
            </w:pPr>
            <w:r>
              <w:rPr>
                <w:rFonts w:hint="eastAsia" w:eastAsia="仿宋_GB2312" w:cs="仿宋_GB2312"/>
                <w:kern w:val="0"/>
                <w:sz w:val="20"/>
              </w:rPr>
              <w:t>B</w:t>
            </w:r>
          </w:p>
        </w:tc>
        <w:tc>
          <w:tcPr>
            <w:tcW w:w="639" w:type="dxa"/>
            <w:vAlign w:val="center"/>
          </w:tcPr>
          <w:p>
            <w:pPr>
              <w:widowControl/>
              <w:jc w:val="center"/>
              <w:rPr>
                <w:rFonts w:eastAsia="仿宋_GB2312" w:cs="仿宋_GB2312"/>
                <w:kern w:val="0"/>
                <w:sz w:val="20"/>
              </w:rPr>
            </w:pPr>
            <w:r>
              <w:rPr>
                <w:rFonts w:hint="eastAsia" w:eastAsia="仿宋_GB2312" w:cs="仿宋_GB2312"/>
                <w:kern w:val="0"/>
                <w:sz w:val="20"/>
              </w:rPr>
              <w:t>24</w:t>
            </w:r>
          </w:p>
        </w:tc>
        <w:tc>
          <w:tcPr>
            <w:tcW w:w="651" w:type="dxa"/>
            <w:vAlign w:val="center"/>
          </w:tcPr>
          <w:p>
            <w:pPr>
              <w:widowControl/>
              <w:jc w:val="center"/>
              <w:rPr>
                <w:rFonts w:eastAsia="仿宋_GB2312" w:cs="仿宋_GB2312"/>
                <w:kern w:val="0"/>
                <w:sz w:val="20"/>
              </w:rPr>
            </w:pPr>
            <w:r>
              <w:rPr>
                <w:rFonts w:hint="eastAsia" w:eastAsia="仿宋_GB2312" w:cs="仿宋_GB2312"/>
                <w:kern w:val="0"/>
                <w:sz w:val="20"/>
              </w:rPr>
              <w:t>12</w:t>
            </w:r>
          </w:p>
        </w:tc>
        <w:tc>
          <w:tcPr>
            <w:tcW w:w="607" w:type="dxa"/>
            <w:vAlign w:val="center"/>
          </w:tcPr>
          <w:p>
            <w:pPr>
              <w:widowControl/>
              <w:jc w:val="center"/>
              <w:rPr>
                <w:rFonts w:eastAsia="仿宋_GB2312" w:cs="仿宋_GB2312"/>
                <w:kern w:val="0"/>
                <w:sz w:val="20"/>
              </w:rPr>
            </w:pPr>
            <w:r>
              <w:rPr>
                <w:rFonts w:hint="eastAsia" w:eastAsia="仿宋_GB2312" w:cs="仿宋_GB2312"/>
                <w:kern w:val="0"/>
                <w:sz w:val="20"/>
              </w:rPr>
              <w:t>1-6</w:t>
            </w:r>
          </w:p>
        </w:tc>
        <w:tc>
          <w:tcPr>
            <w:tcW w:w="567" w:type="dxa"/>
          </w:tcPr>
          <w:p>
            <w:pPr>
              <w:widowControl/>
              <w:jc w:val="center"/>
              <w:rPr>
                <w:rFonts w:eastAsia="仿宋_GB2312" w:cs="仿宋_GB2312"/>
                <w:kern w:val="0"/>
                <w:sz w:val="20"/>
              </w:rPr>
            </w:pPr>
          </w:p>
        </w:tc>
        <w:tc>
          <w:tcPr>
            <w:tcW w:w="904" w:type="dxa"/>
            <w:vAlign w:val="center"/>
          </w:tcPr>
          <w:p>
            <w:pPr>
              <w:widowControl/>
              <w:jc w:val="center"/>
              <w:rPr>
                <w:rFonts w:eastAsia="仿宋_GB2312" w:cs="仿宋_GB2312"/>
                <w:kern w:val="0"/>
                <w:sz w:val="20"/>
              </w:rPr>
            </w:pPr>
            <w:r>
              <w:rPr>
                <w:rFonts w:hint="eastAsia" w:eastAsia="仿宋_GB2312" w:cs="仿宋_GB2312"/>
                <w:kern w:val="0"/>
                <w:sz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1908052303</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中国文化概论</w:t>
            </w:r>
          </w:p>
        </w:tc>
        <w:tc>
          <w:tcPr>
            <w:tcW w:w="675" w:type="dxa"/>
            <w:vAlign w:val="center"/>
          </w:tcPr>
          <w:p>
            <w:pPr>
              <w:widowControl/>
              <w:jc w:val="center"/>
              <w:rPr>
                <w:rFonts w:eastAsia="仿宋_GB2312" w:cs="仿宋_GB2312"/>
                <w:kern w:val="0"/>
                <w:sz w:val="20"/>
              </w:rPr>
            </w:pPr>
            <w:r>
              <w:rPr>
                <w:rFonts w:hint="eastAsia" w:eastAsia="仿宋_GB2312" w:cs="仿宋_GB2312"/>
                <w:kern w:val="0"/>
                <w:sz w:val="20"/>
              </w:rPr>
              <w:t>B</w:t>
            </w:r>
          </w:p>
        </w:tc>
        <w:tc>
          <w:tcPr>
            <w:tcW w:w="639" w:type="dxa"/>
            <w:vAlign w:val="center"/>
          </w:tcPr>
          <w:p>
            <w:pPr>
              <w:widowControl/>
              <w:jc w:val="center"/>
              <w:rPr>
                <w:rFonts w:eastAsia="仿宋_GB2312" w:cs="仿宋_GB2312"/>
                <w:kern w:val="0"/>
                <w:sz w:val="20"/>
              </w:rPr>
            </w:pPr>
            <w:r>
              <w:rPr>
                <w:rFonts w:hint="eastAsia" w:eastAsia="仿宋_GB2312" w:cs="仿宋_GB2312"/>
                <w:kern w:val="0"/>
                <w:sz w:val="20"/>
              </w:rPr>
              <w:t>24</w:t>
            </w:r>
          </w:p>
        </w:tc>
        <w:tc>
          <w:tcPr>
            <w:tcW w:w="651" w:type="dxa"/>
            <w:vAlign w:val="center"/>
          </w:tcPr>
          <w:p>
            <w:pPr>
              <w:widowControl/>
              <w:jc w:val="center"/>
              <w:rPr>
                <w:rFonts w:eastAsia="仿宋_GB2312" w:cs="仿宋_GB2312"/>
                <w:kern w:val="0"/>
                <w:sz w:val="20"/>
              </w:rPr>
            </w:pPr>
            <w:r>
              <w:rPr>
                <w:rFonts w:hint="eastAsia" w:eastAsia="仿宋_GB2312" w:cs="仿宋_GB2312"/>
                <w:kern w:val="0"/>
                <w:sz w:val="20"/>
              </w:rPr>
              <w:t>12</w:t>
            </w:r>
          </w:p>
        </w:tc>
        <w:tc>
          <w:tcPr>
            <w:tcW w:w="607" w:type="dxa"/>
            <w:vAlign w:val="center"/>
          </w:tcPr>
          <w:p>
            <w:pPr>
              <w:widowControl/>
              <w:jc w:val="center"/>
              <w:rPr>
                <w:rFonts w:eastAsia="仿宋_GB2312" w:cs="仿宋_GB2312"/>
                <w:kern w:val="0"/>
                <w:sz w:val="20"/>
              </w:rPr>
            </w:pPr>
            <w:r>
              <w:rPr>
                <w:rFonts w:hint="eastAsia" w:eastAsia="仿宋_GB2312" w:cs="仿宋_GB2312"/>
                <w:kern w:val="0"/>
                <w:sz w:val="20"/>
              </w:rPr>
              <w:t>1-6</w:t>
            </w:r>
          </w:p>
        </w:tc>
        <w:tc>
          <w:tcPr>
            <w:tcW w:w="567" w:type="dxa"/>
          </w:tcPr>
          <w:p>
            <w:pPr>
              <w:widowControl/>
              <w:jc w:val="center"/>
              <w:rPr>
                <w:rFonts w:eastAsia="仿宋_GB2312" w:cs="仿宋_GB2312"/>
                <w:kern w:val="0"/>
                <w:sz w:val="20"/>
              </w:rPr>
            </w:pPr>
          </w:p>
        </w:tc>
        <w:tc>
          <w:tcPr>
            <w:tcW w:w="904" w:type="dxa"/>
            <w:vAlign w:val="center"/>
          </w:tcPr>
          <w:p>
            <w:pPr>
              <w:widowControl/>
              <w:jc w:val="center"/>
              <w:rPr>
                <w:rFonts w:eastAsia="仿宋_GB2312" w:cs="仿宋_GB2312"/>
                <w:kern w:val="0"/>
                <w:sz w:val="20"/>
              </w:rPr>
            </w:pPr>
            <w:r>
              <w:rPr>
                <w:rFonts w:hint="eastAsia" w:eastAsia="仿宋_GB2312" w:cs="仿宋_GB2312"/>
                <w:kern w:val="0"/>
                <w:sz w:val="20"/>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1908052307</w:t>
            </w:r>
          </w:p>
        </w:tc>
        <w:tc>
          <w:tcPr>
            <w:tcW w:w="325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小学教师资格实务</w:t>
            </w:r>
          </w:p>
        </w:tc>
        <w:tc>
          <w:tcPr>
            <w:tcW w:w="675" w:type="dxa"/>
            <w:vAlign w:val="center"/>
          </w:tcPr>
          <w:p>
            <w:pPr>
              <w:widowControl/>
              <w:jc w:val="center"/>
              <w:rPr>
                <w:rFonts w:eastAsia="仿宋_GB2312" w:cs="仿宋_GB2312"/>
                <w:kern w:val="0"/>
                <w:sz w:val="20"/>
              </w:rPr>
            </w:pPr>
          </w:p>
        </w:tc>
        <w:tc>
          <w:tcPr>
            <w:tcW w:w="639" w:type="dxa"/>
            <w:vAlign w:val="center"/>
          </w:tcPr>
          <w:p>
            <w:pPr>
              <w:widowControl/>
              <w:jc w:val="center"/>
              <w:rPr>
                <w:rFonts w:eastAsia="仿宋_GB2312" w:cs="仿宋_GB2312"/>
                <w:kern w:val="0"/>
                <w:sz w:val="20"/>
              </w:rPr>
            </w:pPr>
          </w:p>
        </w:tc>
        <w:tc>
          <w:tcPr>
            <w:tcW w:w="651" w:type="dxa"/>
            <w:vAlign w:val="center"/>
          </w:tcPr>
          <w:p>
            <w:pPr>
              <w:widowControl/>
              <w:jc w:val="center"/>
              <w:rPr>
                <w:rFonts w:eastAsia="仿宋_GB2312" w:cs="仿宋_GB2312"/>
                <w:kern w:val="0"/>
                <w:sz w:val="20"/>
              </w:rPr>
            </w:pPr>
          </w:p>
        </w:tc>
        <w:tc>
          <w:tcPr>
            <w:tcW w:w="607" w:type="dxa"/>
            <w:vAlign w:val="center"/>
          </w:tcPr>
          <w:p>
            <w:pPr>
              <w:widowControl/>
              <w:jc w:val="center"/>
              <w:rPr>
                <w:rFonts w:eastAsia="仿宋_GB2312" w:cs="仿宋_GB2312"/>
                <w:kern w:val="0"/>
                <w:sz w:val="20"/>
              </w:rPr>
            </w:pPr>
            <w:r>
              <w:rPr>
                <w:rFonts w:hint="eastAsia" w:eastAsia="仿宋_GB2312" w:cs="仿宋_GB2312"/>
                <w:kern w:val="0"/>
                <w:sz w:val="20"/>
              </w:rPr>
              <w:t>5</w:t>
            </w:r>
          </w:p>
        </w:tc>
        <w:tc>
          <w:tcPr>
            <w:tcW w:w="567" w:type="dxa"/>
          </w:tcPr>
          <w:p>
            <w:pPr>
              <w:widowControl/>
              <w:jc w:val="center"/>
              <w:rPr>
                <w:rFonts w:eastAsia="仿宋_GB2312" w:cs="仿宋_GB2312"/>
                <w:kern w:val="0"/>
                <w:sz w:val="20"/>
              </w:rPr>
            </w:pPr>
          </w:p>
        </w:tc>
        <w:tc>
          <w:tcPr>
            <w:tcW w:w="904" w:type="dxa"/>
            <w:vAlign w:val="center"/>
          </w:tcPr>
          <w:p>
            <w:pPr>
              <w:widowControl/>
              <w:jc w:val="center"/>
              <w:rPr>
                <w:rFonts w:eastAsia="仿宋_GB2312" w:cs="仿宋_GB2312"/>
                <w:kern w:val="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1908051314</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儿童哲学</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A</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0</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1908051315</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职业形象设计</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C</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18</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18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1908051316</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儿童机器人编程</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C</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36</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1908051317</w:t>
            </w:r>
          </w:p>
        </w:tc>
        <w:tc>
          <w:tcPr>
            <w:tcW w:w="3259" w:type="dxa"/>
            <w:vAlign w:val="center"/>
          </w:tcPr>
          <w:p>
            <w:pPr>
              <w:widowControl/>
              <w:jc w:val="center"/>
              <w:rPr>
                <w:rFonts w:eastAsia="仿宋_GB2312" w:cs="仿宋_GB2312"/>
                <w:kern w:val="0"/>
                <w:sz w:val="20"/>
              </w:rPr>
            </w:pPr>
            <w:r>
              <w:rPr>
                <w:rFonts w:hint="eastAsia" w:eastAsia="仿宋_GB2312" w:cs="仿宋_GB2312"/>
                <w:kern w:val="0"/>
                <w:sz w:val="20"/>
              </w:rPr>
              <w:t>儿童影视作品赏析</w:t>
            </w:r>
          </w:p>
        </w:tc>
        <w:tc>
          <w:tcPr>
            <w:tcW w:w="675" w:type="dxa"/>
            <w:vAlign w:val="center"/>
          </w:tcPr>
          <w:p>
            <w:pPr>
              <w:widowControl/>
              <w:jc w:val="center"/>
              <w:rPr>
                <w:rFonts w:ascii="宋体" w:hAnsi="宋体"/>
                <w:kern w:val="0"/>
                <w:sz w:val="16"/>
                <w:szCs w:val="16"/>
              </w:rPr>
            </w:pPr>
            <w:r>
              <w:rPr>
                <w:rFonts w:hint="eastAsia" w:ascii="宋体" w:hAnsi="宋体"/>
                <w:kern w:val="0"/>
                <w:sz w:val="16"/>
                <w:szCs w:val="16"/>
              </w:rPr>
              <w:t>C</w:t>
            </w:r>
          </w:p>
        </w:tc>
        <w:tc>
          <w:tcPr>
            <w:tcW w:w="639" w:type="dxa"/>
            <w:vAlign w:val="center"/>
          </w:tcPr>
          <w:p>
            <w:pPr>
              <w:widowControl/>
              <w:jc w:val="center"/>
              <w:rPr>
                <w:rFonts w:ascii="宋体" w:hAnsi="宋体"/>
                <w:kern w:val="0"/>
                <w:sz w:val="16"/>
                <w:szCs w:val="16"/>
              </w:rPr>
            </w:pPr>
            <w:r>
              <w:rPr>
                <w:rFonts w:hint="eastAsia" w:ascii="宋体" w:hAnsi="宋体"/>
                <w:kern w:val="0"/>
                <w:sz w:val="16"/>
                <w:szCs w:val="16"/>
              </w:rPr>
              <w:t>18</w:t>
            </w:r>
          </w:p>
        </w:tc>
        <w:tc>
          <w:tcPr>
            <w:tcW w:w="651" w:type="dxa"/>
            <w:vAlign w:val="center"/>
          </w:tcPr>
          <w:p>
            <w:pPr>
              <w:widowControl/>
              <w:jc w:val="center"/>
              <w:rPr>
                <w:rFonts w:ascii="宋体" w:hAnsi="宋体"/>
                <w:kern w:val="0"/>
                <w:sz w:val="16"/>
                <w:szCs w:val="16"/>
              </w:rPr>
            </w:pPr>
            <w:r>
              <w:rPr>
                <w:rFonts w:hint="eastAsia" w:ascii="宋体" w:hAnsi="宋体"/>
                <w:kern w:val="0"/>
                <w:sz w:val="16"/>
                <w:szCs w:val="16"/>
              </w:rPr>
              <w:t>18</w:t>
            </w:r>
          </w:p>
        </w:tc>
        <w:tc>
          <w:tcPr>
            <w:tcW w:w="607" w:type="dxa"/>
            <w:vAlign w:val="center"/>
          </w:tcPr>
          <w:p>
            <w:pPr>
              <w:widowControl/>
              <w:jc w:val="center"/>
              <w:rPr>
                <w:rFonts w:ascii="宋体" w:hAnsi="宋体"/>
                <w:kern w:val="0"/>
                <w:sz w:val="16"/>
                <w:szCs w:val="16"/>
              </w:rPr>
            </w:pPr>
            <w:r>
              <w:rPr>
                <w:rFonts w:hint="eastAsia" w:ascii="宋体" w:hAnsi="宋体"/>
                <w:kern w:val="0"/>
                <w:sz w:val="16"/>
                <w:szCs w:val="16"/>
              </w:rPr>
              <w:t>1-6</w:t>
            </w:r>
          </w:p>
        </w:tc>
        <w:tc>
          <w:tcPr>
            <w:tcW w:w="567" w:type="dxa"/>
            <w:vAlign w:val="center"/>
          </w:tcPr>
          <w:p>
            <w:pPr>
              <w:widowControl/>
              <w:jc w:val="center"/>
              <w:rPr>
                <w:rFonts w:ascii="宋体" w:hAnsi="宋体"/>
                <w:kern w:val="0"/>
                <w:sz w:val="16"/>
                <w:szCs w:val="16"/>
              </w:rPr>
            </w:pPr>
          </w:p>
        </w:tc>
        <w:tc>
          <w:tcPr>
            <w:tcW w:w="904" w:type="dxa"/>
            <w:vAlign w:val="center"/>
          </w:tcPr>
          <w:p>
            <w:pPr>
              <w:widowControl/>
              <w:jc w:val="center"/>
              <w:rPr>
                <w:rFonts w:ascii="宋体" w:hAnsi="宋体"/>
                <w:kern w:val="0"/>
                <w:sz w:val="16"/>
                <w:szCs w:val="16"/>
              </w:rPr>
            </w:pPr>
            <w:r>
              <w:rPr>
                <w:rFonts w:hint="eastAsia" w:ascii="宋体" w:hAnsi="宋体"/>
                <w:kern w:val="0"/>
                <w:sz w:val="16"/>
                <w:szCs w:val="16"/>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exact"/>
          <w:jc w:val="center"/>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创新创业项目</w:t>
            </w: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创新意识训练</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创业实践</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科技项目孵化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技能竞赛项目</w:t>
            </w: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国家级一等奖</w:t>
            </w:r>
          </w:p>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国家级优秀奖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区级一等奖</w:t>
            </w:r>
          </w:p>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区级优秀奖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盟级、学院级一等奖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系级一等奖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系级二、三等奖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专业特长培养项目</w:t>
            </w: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Cs w:val="21"/>
              </w:rPr>
              <w:t>礼仪社团</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Cs w:val="21"/>
              </w:rPr>
              <w:t>书法社团</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3"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Cs w:val="21"/>
              </w:rPr>
              <w:t>国学社团</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9" w:hRule="exact"/>
          <w:jc w:val="center"/>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Cs w:val="21"/>
              </w:rPr>
              <w:t>演讲社团</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vAlign w:val="center"/>
          </w:tcPr>
          <w:p>
            <w:r>
              <w:rPr>
                <w:rFonts w:hint="eastAsia" w:ascii="仿宋" w:hAnsi="仿宋" w:eastAsia="仿宋" w:cs="仿宋"/>
                <w:kern w:val="0"/>
                <w:sz w:val="20"/>
              </w:rPr>
              <w:t>技能考证考 级</w:t>
            </w:r>
          </w:p>
        </w:tc>
        <w:tc>
          <w:tcPr>
            <w:tcW w:w="4535" w:type="dxa"/>
            <w:gridSpan w:val="2"/>
            <w:vAlign w:val="center"/>
          </w:tcPr>
          <w:p>
            <w:pPr>
              <w:widowControl/>
              <w:jc w:val="center"/>
            </w:pPr>
            <w:r>
              <w:rPr>
                <w:rFonts w:hint="eastAsia" w:ascii="仿宋" w:hAnsi="仿宋" w:eastAsia="仿宋" w:cs="仿宋"/>
                <w:kern w:val="0"/>
                <w:sz w:val="18"/>
                <w:szCs w:val="18"/>
              </w:rPr>
              <w:t>计算机等级考试一级</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计算机等级考试二级</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自治区高职英语应用能力考试</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全国英语四级证书</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全国英语六级证书</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普通话合格证</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教师资格证</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诗文背诵200首</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粉笔字过关（书写技能证）</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bl>
    <w:p>
      <w:pPr>
        <w:rPr>
          <w:rFonts w:ascii="黑体" w:hAnsi="宋体" w:eastAsia="黑体" w:cs="黑体"/>
          <w:kern w:val="0"/>
          <w:sz w:val="28"/>
          <w:szCs w:val="28"/>
          <w:lang w:bidi="ar"/>
        </w:rPr>
        <w:sectPr>
          <w:pgSz w:w="11906" w:h="16838"/>
          <w:pgMar w:top="1134" w:right="907" w:bottom="1134" w:left="907" w:header="851" w:footer="992" w:gutter="0"/>
          <w:cols w:space="720" w:num="1"/>
          <w:docGrid w:type="linesAndChars" w:linePitch="324" w:charSpace="967"/>
        </w:sectPr>
      </w:pPr>
    </w:p>
    <w:p>
      <w:pPr>
        <w:spacing w:line="500" w:lineRule="exact"/>
        <w:rPr>
          <w:rFonts w:ascii="仿宋" w:hAnsi="仿宋" w:eastAsia="仿宋" w:cs="仿宋"/>
          <w:kern w:val="0"/>
          <w:sz w:val="24"/>
        </w:rPr>
      </w:pPr>
    </w:p>
    <w:p>
      <w:pPr>
        <w:spacing w:line="500" w:lineRule="exact"/>
        <w:rPr>
          <w:rFonts w:ascii="仿宋" w:hAnsi="仿宋" w:eastAsia="仿宋" w:cs="仿宋"/>
          <w:sz w:val="24"/>
        </w:rPr>
      </w:pPr>
    </w:p>
    <w:p>
      <w:pPr>
        <w:spacing w:line="500" w:lineRule="exact"/>
        <w:rPr>
          <w:rFonts w:ascii="仿宋" w:hAnsi="仿宋" w:eastAsia="仿宋" w:cs="仿宋"/>
        </w:rPr>
      </w:pPr>
    </w:p>
    <w:tbl>
      <w:tblPr>
        <w:tblStyle w:val="9"/>
        <w:tblpPr w:leftFromText="180" w:rightFromText="180" w:vertAnchor="text" w:horzAnchor="page" w:tblpX="2761" w:tblpY="-976"/>
        <w:tblOverlap w:val="never"/>
        <w:tblW w:w="11680" w:type="dxa"/>
        <w:tblInd w:w="0" w:type="dxa"/>
        <w:tblLayout w:type="fixed"/>
        <w:tblCellMar>
          <w:top w:w="0" w:type="dxa"/>
          <w:left w:w="108" w:type="dxa"/>
          <w:bottom w:w="0" w:type="dxa"/>
          <w:right w:w="108" w:type="dxa"/>
        </w:tblCellMar>
      </w:tblPr>
      <w:tblGrid>
        <w:gridCol w:w="1140"/>
        <w:gridCol w:w="1005"/>
        <w:gridCol w:w="1059"/>
        <w:gridCol w:w="1059"/>
        <w:gridCol w:w="1059"/>
        <w:gridCol w:w="1059"/>
        <w:gridCol w:w="1059"/>
        <w:gridCol w:w="1059"/>
        <w:gridCol w:w="1059"/>
        <w:gridCol w:w="1062"/>
        <w:gridCol w:w="1060"/>
      </w:tblGrid>
      <w:tr>
        <w:tblPrEx>
          <w:tblLayout w:type="fixed"/>
          <w:tblCellMar>
            <w:top w:w="0" w:type="dxa"/>
            <w:left w:w="108" w:type="dxa"/>
            <w:bottom w:w="0" w:type="dxa"/>
            <w:right w:w="108" w:type="dxa"/>
          </w:tblCellMar>
        </w:tblPrEx>
        <w:trPr>
          <w:trHeight w:val="402" w:hRule="atLeast"/>
        </w:trPr>
        <w:tc>
          <w:tcPr>
            <w:tcW w:w="11680" w:type="dxa"/>
            <w:gridSpan w:val="11"/>
            <w:tcBorders>
              <w:top w:val="nil"/>
              <w:left w:val="nil"/>
              <w:bottom w:val="nil"/>
              <w:right w:val="nil"/>
            </w:tcBorders>
            <w:vAlign w:val="center"/>
          </w:tcPr>
          <w:p>
            <w:pPr>
              <w:rPr>
                <w:rFonts w:ascii="仿宋" w:hAnsi="仿宋" w:eastAsia="仿宋" w:cs="仿宋"/>
                <w:kern w:val="0"/>
                <w:sz w:val="24"/>
              </w:rPr>
            </w:pPr>
          </w:p>
          <w:p>
            <w:r>
              <w:rPr>
                <w:rFonts w:hint="eastAsia" w:ascii="仿宋" w:hAnsi="仿宋" w:eastAsia="仿宋" w:cs="仿宋"/>
                <w:kern w:val="0"/>
                <w:sz w:val="24"/>
              </w:rPr>
              <w:t xml:space="preserve">附表3                   2021级  </w:t>
            </w:r>
            <w:r>
              <w:rPr>
                <w:rFonts w:hint="eastAsia" w:ascii="仿宋" w:hAnsi="仿宋" w:eastAsia="仿宋" w:cs="仿宋"/>
                <w:kern w:val="0"/>
                <w:sz w:val="24"/>
                <w:u w:val="single"/>
              </w:rPr>
              <w:t xml:space="preserve">小学语文教育 </w:t>
            </w:r>
            <w:r>
              <w:rPr>
                <w:rFonts w:hint="eastAsia" w:ascii="仿宋" w:hAnsi="仿宋" w:eastAsia="仿宋" w:cs="仿宋"/>
                <w:kern w:val="0"/>
                <w:sz w:val="24"/>
              </w:rPr>
              <w:t>专业教学环节分配表</w:t>
            </w:r>
          </w:p>
          <w:p>
            <w:pPr>
              <w:widowControl/>
              <w:spacing w:line="500" w:lineRule="exact"/>
              <w:jc w:val="left"/>
              <w:rPr>
                <w:rFonts w:ascii="仿宋" w:hAnsi="仿宋" w:eastAsia="仿宋" w:cs="仿宋"/>
                <w:kern w:val="0"/>
                <w:sz w:val="24"/>
              </w:rPr>
            </w:pPr>
          </w:p>
        </w:tc>
      </w:tr>
      <w:tr>
        <w:tblPrEx>
          <w:tblLayout w:type="fixed"/>
          <w:tblCellMar>
            <w:top w:w="0" w:type="dxa"/>
            <w:left w:w="108" w:type="dxa"/>
            <w:bottom w:w="0" w:type="dxa"/>
            <w:right w:w="108" w:type="dxa"/>
          </w:tblCellMar>
        </w:tblPrEx>
        <w:trPr>
          <w:trHeight w:val="980" w:hRule="atLeast"/>
        </w:trPr>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学年</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学期</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 w:hAnsi="仿宋" w:eastAsia="仿宋" w:cs="仿宋"/>
                <w:kern w:val="0"/>
                <w:sz w:val="20"/>
              </w:rPr>
            </w:pPr>
            <w:r>
              <w:rPr>
                <w:rFonts w:hint="eastAsia" w:ascii="仿宋" w:hAnsi="仿宋" w:eastAsia="仿宋" w:cs="仿宋"/>
                <w:kern w:val="0"/>
                <w:sz w:val="20"/>
              </w:rPr>
              <w:t>军事训练</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公益劳动</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课堂教学</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专业实习、实训</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顶岗实习</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考试</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毕业设计</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毕业鉴定</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学期总周数</w:t>
            </w:r>
          </w:p>
        </w:tc>
      </w:tr>
      <w:tr>
        <w:tblPrEx>
          <w:tblLayout w:type="fixed"/>
          <w:tblCellMar>
            <w:top w:w="0" w:type="dxa"/>
            <w:left w:w="108" w:type="dxa"/>
            <w:bottom w:w="0" w:type="dxa"/>
            <w:right w:w="108" w:type="dxa"/>
          </w:tblCellMar>
        </w:tblPrEx>
        <w:trPr>
          <w:trHeight w:val="515"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一</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一</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16W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二</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二</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三</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16W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四</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16W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三</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五</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16W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六</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16W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2145"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合  计</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82W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7W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16W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120W</w:t>
            </w:r>
          </w:p>
        </w:tc>
      </w:tr>
    </w:tbl>
    <w:p>
      <w:pPr>
        <w:spacing w:line="500" w:lineRule="exact"/>
        <w:rPr>
          <w:rFonts w:ascii="仿宋" w:hAnsi="仿宋" w:eastAsia="仿宋" w:cs="仿宋"/>
        </w:rPr>
        <w:sectPr>
          <w:pgSz w:w="16838" w:h="11906" w:orient="landscape"/>
          <w:pgMar w:top="850" w:right="1134" w:bottom="850" w:left="1134" w:header="851" w:footer="992" w:gutter="0"/>
          <w:cols w:space="720" w:num="1"/>
          <w:docGrid w:type="linesAndChars" w:linePitch="318" w:charSpace="529"/>
        </w:sectPr>
      </w:pPr>
    </w:p>
    <w:p/>
    <w:sectPr>
      <w:headerReference r:id="rId6" w:type="default"/>
      <w:footerReference r:id="rId7" w:type="default"/>
      <w:pgSz w:w="16838" w:h="11906" w:orient="landscape"/>
      <w:pgMar w:top="907" w:right="1134" w:bottom="907" w:left="1134" w:header="851" w:footer="992" w:gutter="0"/>
      <w:cols w:space="720" w:num="1"/>
      <w:docGrid w:type="linesAndChars" w:linePitch="325" w:charSpace="9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23</w:t>
                    </w:r>
                    <w: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060C0D"/>
    <w:multiLevelType w:val="singleLevel"/>
    <w:tmpl w:val="92060C0D"/>
    <w:lvl w:ilvl="0" w:tentative="0">
      <w:start w:val="2"/>
      <w:numFmt w:val="decimal"/>
      <w:lvlText w:val="%1."/>
      <w:lvlJc w:val="left"/>
      <w:pPr>
        <w:tabs>
          <w:tab w:val="left" w:pos="312"/>
        </w:tabs>
      </w:pPr>
    </w:lvl>
  </w:abstractNum>
  <w:abstractNum w:abstractNumId="1">
    <w:nsid w:val="A7F61C19"/>
    <w:multiLevelType w:val="singleLevel"/>
    <w:tmpl w:val="A7F61C19"/>
    <w:lvl w:ilvl="0" w:tentative="0">
      <w:start w:val="2"/>
      <w:numFmt w:val="decimal"/>
      <w:lvlText w:val="%1."/>
      <w:lvlJc w:val="left"/>
      <w:pPr>
        <w:tabs>
          <w:tab w:val="left" w:pos="312"/>
        </w:tabs>
      </w:pPr>
    </w:lvl>
  </w:abstractNum>
  <w:abstractNum w:abstractNumId="2">
    <w:nsid w:val="01085320"/>
    <w:multiLevelType w:val="singleLevel"/>
    <w:tmpl w:val="01085320"/>
    <w:lvl w:ilvl="0" w:tentative="0">
      <w:start w:val="4"/>
      <w:numFmt w:val="decimal"/>
      <w:suff w:val="nothing"/>
      <w:lvlText w:val="（%1）"/>
      <w:lvlJc w:val="left"/>
    </w:lvl>
  </w:abstractNum>
  <w:abstractNum w:abstractNumId="3">
    <w:nsid w:val="23B909AE"/>
    <w:multiLevelType w:val="singleLevel"/>
    <w:tmpl w:val="23B909AE"/>
    <w:lvl w:ilvl="0" w:tentative="0">
      <w:start w:val="4"/>
      <w:numFmt w:val="decimal"/>
      <w:suff w:val="nothing"/>
      <w:lvlText w:val="（%1）"/>
      <w:lvlJc w:val="left"/>
    </w:lvl>
  </w:abstractNum>
  <w:abstractNum w:abstractNumId="4">
    <w:nsid w:val="4A272D8F"/>
    <w:multiLevelType w:val="singleLevel"/>
    <w:tmpl w:val="4A272D8F"/>
    <w:lvl w:ilvl="0" w:tentative="0">
      <w:start w:val="10"/>
      <w:numFmt w:val="decimal"/>
      <w:suff w:val="space"/>
      <w:lvlText w:val="%1."/>
      <w:lvlJc w:val="left"/>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249CA"/>
    <w:rsid w:val="00002EDC"/>
    <w:rsid w:val="002A1619"/>
    <w:rsid w:val="00A34908"/>
    <w:rsid w:val="01864305"/>
    <w:rsid w:val="02007461"/>
    <w:rsid w:val="028E27C5"/>
    <w:rsid w:val="03811F6E"/>
    <w:rsid w:val="047562D4"/>
    <w:rsid w:val="04C06D70"/>
    <w:rsid w:val="04E72D5E"/>
    <w:rsid w:val="092E2AC7"/>
    <w:rsid w:val="09C877A6"/>
    <w:rsid w:val="0A3C7B07"/>
    <w:rsid w:val="0A820FB3"/>
    <w:rsid w:val="0BC513D8"/>
    <w:rsid w:val="0D0A4C34"/>
    <w:rsid w:val="0D0E5EBA"/>
    <w:rsid w:val="0DE83218"/>
    <w:rsid w:val="10377644"/>
    <w:rsid w:val="10BD2118"/>
    <w:rsid w:val="12911FE0"/>
    <w:rsid w:val="139863A3"/>
    <w:rsid w:val="167A49C4"/>
    <w:rsid w:val="173249CA"/>
    <w:rsid w:val="1BD77EF4"/>
    <w:rsid w:val="1EBD7905"/>
    <w:rsid w:val="20A54799"/>
    <w:rsid w:val="24BA33D3"/>
    <w:rsid w:val="253E30DC"/>
    <w:rsid w:val="2B7E58A6"/>
    <w:rsid w:val="2BE4242D"/>
    <w:rsid w:val="2C4F6F9F"/>
    <w:rsid w:val="2CF23698"/>
    <w:rsid w:val="2D11620F"/>
    <w:rsid w:val="2E677FA6"/>
    <w:rsid w:val="2F521F0B"/>
    <w:rsid w:val="3634283D"/>
    <w:rsid w:val="383F561F"/>
    <w:rsid w:val="38A403FE"/>
    <w:rsid w:val="3CA01942"/>
    <w:rsid w:val="40D94B3E"/>
    <w:rsid w:val="44496438"/>
    <w:rsid w:val="48502096"/>
    <w:rsid w:val="49CA6B5B"/>
    <w:rsid w:val="4B7E697B"/>
    <w:rsid w:val="4C496DE7"/>
    <w:rsid w:val="4CF45989"/>
    <w:rsid w:val="4DBA0B3F"/>
    <w:rsid w:val="4ED13D94"/>
    <w:rsid w:val="50B8590C"/>
    <w:rsid w:val="524F4136"/>
    <w:rsid w:val="53094571"/>
    <w:rsid w:val="53E50042"/>
    <w:rsid w:val="53E91F69"/>
    <w:rsid w:val="54D81ECB"/>
    <w:rsid w:val="5587164D"/>
    <w:rsid w:val="55AF5BEC"/>
    <w:rsid w:val="5625211D"/>
    <w:rsid w:val="56A64E6B"/>
    <w:rsid w:val="56C1653A"/>
    <w:rsid w:val="59B6088B"/>
    <w:rsid w:val="5A58300F"/>
    <w:rsid w:val="5AD40707"/>
    <w:rsid w:val="5B0D56B9"/>
    <w:rsid w:val="5DAD6811"/>
    <w:rsid w:val="5E407FD1"/>
    <w:rsid w:val="62710FF8"/>
    <w:rsid w:val="62930754"/>
    <w:rsid w:val="662827F4"/>
    <w:rsid w:val="678324B4"/>
    <w:rsid w:val="69C96652"/>
    <w:rsid w:val="6C0F359B"/>
    <w:rsid w:val="6CC106F9"/>
    <w:rsid w:val="6D1E31E8"/>
    <w:rsid w:val="6D512F7F"/>
    <w:rsid w:val="6FA727AF"/>
    <w:rsid w:val="6FAC6CB6"/>
    <w:rsid w:val="70FC7F74"/>
    <w:rsid w:val="724A0A95"/>
    <w:rsid w:val="72B41B93"/>
    <w:rsid w:val="738A4518"/>
    <w:rsid w:val="778C2B4E"/>
    <w:rsid w:val="7A656237"/>
    <w:rsid w:val="7C343567"/>
    <w:rsid w:val="7C8C57AA"/>
    <w:rsid w:val="7DC2353D"/>
    <w:rsid w:val="7F9B497F"/>
    <w:rsid w:val="7FEE3A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lang w:val="en-US" w:eastAsia="zh-CN" w:bidi="ar-SA"/>
    </w:rPr>
  </w:style>
  <w:style w:type="paragraph" w:styleId="2">
    <w:name w:val="heading 1"/>
    <w:basedOn w:val="1"/>
    <w:next w:val="1"/>
    <w:qFormat/>
    <w:uiPriority w:val="0"/>
    <w:pPr>
      <w:keepNext/>
      <w:keepLines/>
      <w:autoSpaceDE w:val="0"/>
      <w:autoSpaceDN w:val="0"/>
      <w:snapToGrid w:val="0"/>
      <w:spacing w:before="624" w:beforeLines="200" w:after="312" w:afterLines="100" w:line="480" w:lineRule="exact"/>
      <w:jc w:val="center"/>
      <w:textAlignment w:val="baseline"/>
      <w:outlineLvl w:val="0"/>
    </w:pPr>
    <w:rPr>
      <w:rFonts w:hAnsi="华文中宋" w:eastAsia="华文中宋"/>
      <w:b/>
      <w:color w:val="000000"/>
      <w:kern w:val="0"/>
      <w:sz w:val="36"/>
      <w:szCs w:val="36"/>
    </w:rPr>
  </w:style>
  <w:style w:type="paragraph" w:styleId="3">
    <w:name w:val="heading 2"/>
    <w:basedOn w:val="1"/>
    <w:next w:val="4"/>
    <w:qFormat/>
    <w:uiPriority w:val="0"/>
    <w:pPr>
      <w:keepNext/>
      <w:keepLines/>
      <w:tabs>
        <w:tab w:val="left" w:pos="5783"/>
      </w:tabs>
      <w:snapToGrid w:val="0"/>
      <w:spacing w:before="156" w:beforeLines="50" w:after="156" w:afterLines="50" w:line="480" w:lineRule="exact"/>
      <w:textAlignment w:val="baseline"/>
      <w:outlineLvl w:val="1"/>
    </w:pPr>
    <w:rPr>
      <w:rFonts w:ascii="仿宋_GB2312" w:hAnsi="华文中宋" w:eastAsia="仿宋_GB2312"/>
      <w:b/>
      <w:bCs/>
      <w:color w:val="FF0000"/>
      <w:sz w:val="28"/>
      <w:szCs w:val="28"/>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qFormat/>
    <w:uiPriority w:val="0"/>
    <w:pPr>
      <w:framePr w:hSpace="180" w:wrap="around" w:vAnchor="text" w:hAnchor="margin" w:y="633"/>
    </w:pPr>
    <w:rPr>
      <w:rFonts w:ascii="宋体" w:hAnsi="宋体"/>
      <w:kern w:val="0"/>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style>
  <w:style w:type="character" w:styleId="12">
    <w:name w:val="Strong"/>
    <w:basedOn w:val="11"/>
    <w:qFormat/>
    <w:uiPriority w:val="0"/>
    <w:rPr>
      <w:b/>
    </w:rPr>
  </w:style>
  <w:style w:type="paragraph" w:customStyle="1" w:styleId="13">
    <w:name w:val="列出段落1"/>
    <w:basedOn w:val="1"/>
    <w:unhideWhenUsed/>
    <w:qFormat/>
    <w:uiPriority w:val="99"/>
    <w:pPr>
      <w:ind w:firstLine="420" w:firstLineChars="200"/>
    </w:pPr>
    <w:rPr>
      <w:rFonts w:cs="Times New Roman"/>
      <w:szCs w:val="24"/>
    </w:rPr>
  </w:style>
  <w:style w:type="character" w:customStyle="1" w:styleId="14">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3386</Words>
  <Characters>19303</Characters>
  <Lines>160</Lines>
  <Paragraphs>45</Paragraphs>
  <TotalTime>5</TotalTime>
  <ScaleCrop>false</ScaleCrop>
  <LinksUpToDate>false</LinksUpToDate>
  <CharactersWithSpaces>22644</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2020-09-28T01:22:00Z</dcterms:created>
  <dc:creator>赵玉春</dc:creator>
  <cp:lastModifiedBy>wj</cp:lastModifiedBy>
  <cp:lastPrinted>2021-09-06T07:19:00Z</cp:lastPrinted>
  <dcterms:modified xsi:type="dcterms:W3CDTF">2022-02-09T11:45:34Z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y fmtid="{D5CDD505-2E9C-101B-9397-08002B2CF9AE}" pid="3" name="ICV">
    <vt:lpwstr>4A7A9C759E4F4FCF878964E5F6F699B5</vt:lpwstr>
  </property>
</Properties>
</file>